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1D0F" w:rsidRPr="00E31D0F" w:rsidRDefault="00E31D0F" w:rsidP="00E31D0F">
      <w:pPr>
        <w:spacing w:line="276" w:lineRule="auto"/>
        <w:jc w:val="center"/>
        <w:rPr>
          <w:rFonts w:asciiTheme="minorHAnsi" w:hAnsiTheme="minorHAnsi" w:cstheme="minorHAnsi"/>
          <w:b/>
          <w:sz w:val="36"/>
          <w:szCs w:val="28"/>
        </w:rPr>
      </w:pPr>
    </w:p>
    <w:p w:rsidR="00E31D0F" w:rsidRPr="00E31D0F" w:rsidRDefault="00E31D0F" w:rsidP="00E31D0F">
      <w:pPr>
        <w:spacing w:line="276" w:lineRule="auto"/>
        <w:jc w:val="center"/>
        <w:rPr>
          <w:rFonts w:asciiTheme="minorHAnsi" w:hAnsiTheme="minorHAnsi" w:cstheme="minorHAnsi"/>
          <w:b/>
          <w:sz w:val="36"/>
          <w:szCs w:val="28"/>
        </w:rPr>
      </w:pPr>
    </w:p>
    <w:p w:rsidR="00E31D0F" w:rsidRPr="00E31D0F" w:rsidRDefault="00E31D0F" w:rsidP="00E31D0F">
      <w:pPr>
        <w:spacing w:line="276" w:lineRule="auto"/>
        <w:jc w:val="center"/>
        <w:rPr>
          <w:rFonts w:asciiTheme="minorHAnsi" w:hAnsiTheme="minorHAnsi" w:cstheme="minorHAnsi"/>
          <w:b/>
          <w:sz w:val="36"/>
          <w:szCs w:val="28"/>
        </w:rPr>
      </w:pPr>
    </w:p>
    <w:p w:rsidR="00E31D0F" w:rsidRPr="00E31D0F" w:rsidRDefault="00E31D0F" w:rsidP="00E31D0F">
      <w:pPr>
        <w:spacing w:line="276" w:lineRule="auto"/>
        <w:jc w:val="center"/>
        <w:rPr>
          <w:rFonts w:asciiTheme="minorHAnsi" w:hAnsiTheme="minorHAnsi" w:cstheme="minorHAnsi"/>
          <w:b/>
          <w:sz w:val="36"/>
          <w:szCs w:val="28"/>
        </w:rPr>
      </w:pPr>
      <w:r w:rsidRPr="00E31D0F">
        <w:rPr>
          <w:rFonts w:asciiTheme="minorHAnsi" w:hAnsiTheme="minorHAnsi" w:cstheme="minorHAnsi"/>
          <w:b/>
          <w:sz w:val="36"/>
          <w:szCs w:val="28"/>
        </w:rPr>
        <w:t>EKSPERTYZA</w:t>
      </w:r>
    </w:p>
    <w:p w:rsidR="00E31D0F" w:rsidRDefault="00E31D0F" w:rsidP="00E31D0F">
      <w:pPr>
        <w:spacing w:line="276" w:lineRule="auto"/>
        <w:jc w:val="center"/>
        <w:rPr>
          <w:rFonts w:asciiTheme="minorHAnsi" w:hAnsiTheme="minorHAnsi" w:cstheme="minorHAnsi"/>
          <w:b/>
          <w:sz w:val="36"/>
        </w:rPr>
      </w:pPr>
      <w:r w:rsidRPr="00E31D0F">
        <w:rPr>
          <w:rFonts w:asciiTheme="minorHAnsi" w:hAnsiTheme="minorHAnsi" w:cstheme="minorHAnsi"/>
          <w:b/>
          <w:sz w:val="36"/>
        </w:rPr>
        <w:t xml:space="preserve">RZECZOZNAWCY </w:t>
      </w:r>
    </w:p>
    <w:p w:rsidR="00E31D0F" w:rsidRPr="00E31D0F" w:rsidRDefault="00E31D0F" w:rsidP="00E31D0F">
      <w:pPr>
        <w:spacing w:line="276" w:lineRule="auto"/>
        <w:jc w:val="center"/>
        <w:rPr>
          <w:rFonts w:asciiTheme="minorHAnsi" w:hAnsiTheme="minorHAnsi" w:cstheme="minorHAnsi"/>
          <w:b/>
          <w:sz w:val="36"/>
        </w:rPr>
      </w:pPr>
      <w:r w:rsidRPr="00E31D0F">
        <w:rPr>
          <w:rFonts w:asciiTheme="minorHAnsi" w:hAnsiTheme="minorHAnsi" w:cstheme="minorHAnsi"/>
          <w:b/>
          <w:sz w:val="36"/>
        </w:rPr>
        <w:t>DS. ZABEZPIECZEŃ PRZECIWPOŻAROWYCH</w:t>
      </w:r>
    </w:p>
    <w:p w:rsidR="00E31D0F" w:rsidRPr="00E31D0F" w:rsidRDefault="00E31D0F" w:rsidP="00E31D0F">
      <w:pPr>
        <w:spacing w:line="276" w:lineRule="auto"/>
        <w:jc w:val="center"/>
        <w:rPr>
          <w:rFonts w:asciiTheme="minorHAnsi" w:hAnsiTheme="minorHAnsi" w:cstheme="minorHAnsi"/>
        </w:rPr>
      </w:pPr>
    </w:p>
    <w:p w:rsidR="00E31D0F" w:rsidRPr="00E31D0F" w:rsidRDefault="00E31D0F" w:rsidP="00E31D0F">
      <w:pPr>
        <w:spacing w:line="276" w:lineRule="auto"/>
        <w:jc w:val="center"/>
        <w:rPr>
          <w:rFonts w:asciiTheme="minorHAnsi" w:hAnsiTheme="minorHAnsi" w:cstheme="minorHAnsi"/>
        </w:rPr>
      </w:pPr>
    </w:p>
    <w:p w:rsidR="00E31D0F" w:rsidRPr="00E31D0F" w:rsidRDefault="00E31D0F" w:rsidP="00E31D0F">
      <w:pPr>
        <w:spacing w:line="276" w:lineRule="auto"/>
        <w:jc w:val="center"/>
        <w:rPr>
          <w:rFonts w:asciiTheme="minorHAnsi" w:hAnsiTheme="minorHAnsi" w:cstheme="minorHAnsi"/>
          <w:sz w:val="28"/>
          <w:szCs w:val="28"/>
        </w:rPr>
      </w:pPr>
    </w:p>
    <w:p w:rsidR="00E31D0F" w:rsidRPr="00E31D0F" w:rsidRDefault="00E31D0F" w:rsidP="00E31D0F">
      <w:pPr>
        <w:spacing w:line="276" w:lineRule="auto"/>
        <w:jc w:val="center"/>
        <w:rPr>
          <w:rFonts w:asciiTheme="minorHAnsi" w:hAnsiTheme="minorHAnsi" w:cstheme="minorHAnsi"/>
          <w:b/>
          <w:sz w:val="28"/>
          <w:szCs w:val="28"/>
        </w:rPr>
      </w:pPr>
      <w:r w:rsidRPr="00E31D0F">
        <w:rPr>
          <w:rFonts w:asciiTheme="minorHAnsi" w:hAnsiTheme="minorHAnsi" w:cstheme="minorHAnsi"/>
          <w:b/>
          <w:sz w:val="28"/>
          <w:szCs w:val="28"/>
        </w:rPr>
        <w:t xml:space="preserve">dotycząca warunków ochrony przeciwpożarowej </w:t>
      </w:r>
    </w:p>
    <w:p w:rsidR="00E31D0F" w:rsidRPr="00E31D0F" w:rsidRDefault="00E31D0F" w:rsidP="00E31D0F">
      <w:pPr>
        <w:spacing w:line="276" w:lineRule="auto"/>
        <w:jc w:val="center"/>
        <w:rPr>
          <w:rFonts w:asciiTheme="minorHAnsi" w:hAnsiTheme="minorHAnsi" w:cstheme="minorHAnsi"/>
          <w:b/>
          <w:sz w:val="28"/>
          <w:szCs w:val="28"/>
        </w:rPr>
      </w:pPr>
      <w:r w:rsidRPr="00E31D0F">
        <w:rPr>
          <w:rFonts w:asciiTheme="minorHAnsi" w:hAnsiTheme="minorHAnsi" w:cstheme="minorHAnsi"/>
          <w:b/>
          <w:sz w:val="28"/>
          <w:szCs w:val="28"/>
        </w:rPr>
        <w:t>w związku z</w:t>
      </w:r>
      <w:bookmarkStart w:id="0" w:name="_Hlk97195554"/>
      <w:r w:rsidRPr="00E31D0F">
        <w:rPr>
          <w:rFonts w:asciiTheme="minorHAnsi" w:hAnsiTheme="minorHAnsi" w:cstheme="minorHAnsi"/>
          <w:b/>
          <w:sz w:val="28"/>
          <w:szCs w:val="28"/>
        </w:rPr>
        <w:t xml:space="preserve">e zmianą sposobu użytkowania </w:t>
      </w:r>
    </w:p>
    <w:p w:rsidR="00E31D0F" w:rsidRPr="00E31D0F" w:rsidRDefault="00E31D0F" w:rsidP="00E31D0F">
      <w:pPr>
        <w:spacing w:line="276" w:lineRule="auto"/>
        <w:jc w:val="center"/>
        <w:rPr>
          <w:rFonts w:asciiTheme="minorHAnsi" w:hAnsiTheme="minorHAnsi" w:cstheme="minorHAnsi"/>
          <w:b/>
          <w:sz w:val="28"/>
          <w:szCs w:val="28"/>
        </w:rPr>
      </w:pPr>
      <w:r w:rsidRPr="00E31D0F">
        <w:rPr>
          <w:rFonts w:asciiTheme="minorHAnsi" w:hAnsiTheme="minorHAnsi" w:cstheme="minorHAnsi"/>
          <w:b/>
          <w:sz w:val="28"/>
          <w:szCs w:val="28"/>
        </w:rPr>
        <w:t xml:space="preserve">części budynku szkoły na żłobek </w:t>
      </w:r>
    </w:p>
    <w:bookmarkEnd w:id="0"/>
    <w:p w:rsidR="00E31D0F" w:rsidRPr="00E31D0F" w:rsidRDefault="00E31D0F" w:rsidP="00E31D0F">
      <w:pPr>
        <w:spacing w:line="276" w:lineRule="auto"/>
        <w:jc w:val="center"/>
        <w:rPr>
          <w:rFonts w:asciiTheme="minorHAnsi" w:hAnsiTheme="minorHAnsi" w:cstheme="minorHAnsi"/>
          <w:sz w:val="28"/>
          <w:szCs w:val="28"/>
        </w:rPr>
      </w:pPr>
      <w:r w:rsidRPr="00E31D0F">
        <w:rPr>
          <w:rFonts w:asciiTheme="minorHAnsi" w:hAnsiTheme="minorHAnsi" w:cstheme="minorHAnsi"/>
          <w:b/>
          <w:sz w:val="28"/>
          <w:szCs w:val="28"/>
        </w:rPr>
        <w:t xml:space="preserve">w miejscowości Biała </w:t>
      </w:r>
    </w:p>
    <w:p w:rsidR="00E31D0F" w:rsidRPr="00E31D0F" w:rsidRDefault="00E31D0F" w:rsidP="00E31D0F">
      <w:pPr>
        <w:spacing w:line="276" w:lineRule="auto"/>
        <w:jc w:val="center"/>
        <w:rPr>
          <w:rFonts w:asciiTheme="minorHAnsi" w:hAnsiTheme="minorHAnsi" w:cstheme="minorHAnsi"/>
        </w:rPr>
      </w:pPr>
    </w:p>
    <w:p w:rsidR="00E31D0F" w:rsidRPr="00E31D0F" w:rsidRDefault="00E31D0F" w:rsidP="00E31D0F">
      <w:pPr>
        <w:spacing w:line="276" w:lineRule="auto"/>
        <w:rPr>
          <w:rFonts w:asciiTheme="minorHAnsi" w:hAnsiTheme="minorHAnsi" w:cstheme="minorHAnsi"/>
        </w:rPr>
      </w:pPr>
    </w:p>
    <w:p w:rsidR="00E31D0F" w:rsidRPr="00E31D0F" w:rsidRDefault="00E31D0F" w:rsidP="00E31D0F">
      <w:pPr>
        <w:spacing w:line="276" w:lineRule="auto"/>
        <w:rPr>
          <w:rFonts w:asciiTheme="minorHAnsi" w:hAnsiTheme="minorHAnsi" w:cstheme="minorHAnsi"/>
        </w:rPr>
      </w:pPr>
    </w:p>
    <w:p w:rsidR="00E31D0F" w:rsidRPr="00E31D0F" w:rsidRDefault="00E31D0F" w:rsidP="00E31D0F">
      <w:pPr>
        <w:spacing w:line="276" w:lineRule="auto"/>
        <w:rPr>
          <w:rFonts w:asciiTheme="minorHAnsi" w:hAnsiTheme="minorHAnsi" w:cstheme="minorHAnsi"/>
        </w:rPr>
      </w:pPr>
    </w:p>
    <w:p w:rsidR="00E31D0F" w:rsidRPr="00E31D0F" w:rsidRDefault="00E31D0F" w:rsidP="00E31D0F">
      <w:pPr>
        <w:spacing w:line="276" w:lineRule="auto"/>
        <w:rPr>
          <w:rFonts w:asciiTheme="minorHAnsi" w:hAnsiTheme="minorHAnsi" w:cstheme="minorHAnsi"/>
        </w:rPr>
      </w:pPr>
    </w:p>
    <w:p w:rsidR="00E31D0F" w:rsidRPr="00E31D0F" w:rsidRDefault="00E31D0F" w:rsidP="00E31D0F">
      <w:pPr>
        <w:spacing w:line="276" w:lineRule="auto"/>
        <w:rPr>
          <w:rFonts w:asciiTheme="minorHAnsi" w:hAnsiTheme="minorHAnsi" w:cstheme="minorHAnsi"/>
        </w:rPr>
      </w:pPr>
    </w:p>
    <w:p w:rsidR="00E31D0F" w:rsidRPr="00E31D0F" w:rsidRDefault="00E31D0F" w:rsidP="00E31D0F">
      <w:pPr>
        <w:spacing w:line="276" w:lineRule="auto"/>
        <w:rPr>
          <w:rFonts w:asciiTheme="minorHAnsi" w:hAnsiTheme="minorHAnsi" w:cstheme="minorHAnsi"/>
        </w:rPr>
      </w:pPr>
    </w:p>
    <w:p w:rsidR="00E31D0F" w:rsidRPr="00E31D0F" w:rsidRDefault="00E31D0F" w:rsidP="00E31D0F">
      <w:pPr>
        <w:spacing w:line="276" w:lineRule="auto"/>
        <w:rPr>
          <w:rFonts w:asciiTheme="minorHAnsi" w:hAnsiTheme="minorHAnsi" w:cstheme="minorHAnsi"/>
        </w:rPr>
      </w:pPr>
    </w:p>
    <w:p w:rsidR="00E31D0F" w:rsidRDefault="00E31D0F" w:rsidP="00E31D0F">
      <w:pPr>
        <w:spacing w:line="276" w:lineRule="auto"/>
        <w:rPr>
          <w:rFonts w:asciiTheme="minorHAnsi" w:hAnsiTheme="minorHAnsi" w:cstheme="minorHAnsi"/>
        </w:rPr>
      </w:pPr>
    </w:p>
    <w:p w:rsidR="00E31D0F" w:rsidRPr="00E31D0F" w:rsidRDefault="00E31D0F" w:rsidP="00E31D0F">
      <w:pPr>
        <w:spacing w:line="276" w:lineRule="auto"/>
        <w:rPr>
          <w:rFonts w:asciiTheme="minorHAnsi" w:hAnsiTheme="minorHAnsi" w:cstheme="minorHAnsi"/>
        </w:rPr>
      </w:pPr>
    </w:p>
    <w:p w:rsidR="00E31D0F" w:rsidRPr="00E31D0F" w:rsidRDefault="00E31D0F" w:rsidP="00E31D0F">
      <w:pPr>
        <w:spacing w:line="276" w:lineRule="auto"/>
        <w:rPr>
          <w:rFonts w:asciiTheme="minorHAnsi" w:hAnsiTheme="minorHAnsi" w:cstheme="minorHAnsi"/>
        </w:rPr>
      </w:pPr>
      <w:r w:rsidRPr="00E31D0F">
        <w:rPr>
          <w:rFonts w:asciiTheme="minorHAnsi" w:hAnsiTheme="minorHAnsi" w:cstheme="minorHAnsi"/>
        </w:rPr>
        <w:t>Podstawa prawna ekspertyzy technicznej:</w:t>
      </w:r>
    </w:p>
    <w:p w:rsidR="00E31D0F" w:rsidRPr="00E31D0F" w:rsidRDefault="00E31D0F" w:rsidP="00E31D0F">
      <w:pPr>
        <w:autoSpaceDE w:val="0"/>
        <w:autoSpaceDN w:val="0"/>
        <w:adjustRightInd w:val="0"/>
        <w:spacing w:line="276" w:lineRule="auto"/>
        <w:jc w:val="both"/>
        <w:rPr>
          <w:rFonts w:asciiTheme="minorHAnsi" w:hAnsiTheme="minorHAnsi" w:cstheme="minorHAnsi"/>
          <w:i/>
          <w:iCs/>
        </w:rPr>
      </w:pPr>
      <w:r w:rsidRPr="00E31D0F">
        <w:rPr>
          <w:rFonts w:asciiTheme="minorHAnsi" w:hAnsiTheme="minorHAnsi" w:cstheme="minorHAnsi"/>
          <w:i/>
          <w:iCs/>
        </w:rPr>
        <w:t xml:space="preserve">Art.. 71 ust. 2a ustawy </w:t>
      </w:r>
      <w:r w:rsidRPr="00E31D0F">
        <w:rPr>
          <w:rFonts w:asciiTheme="minorHAnsi" w:hAnsiTheme="minorHAnsi" w:cstheme="minorHAnsi"/>
        </w:rPr>
        <w:t>z dnia 7 lipca 1994 r. Prawo budowlane (Dz. U. 2025 poz. 418)</w:t>
      </w:r>
    </w:p>
    <w:p w:rsidR="00E31D0F" w:rsidRPr="00E31D0F" w:rsidRDefault="00E31D0F" w:rsidP="00E31D0F">
      <w:pPr>
        <w:autoSpaceDE w:val="0"/>
        <w:autoSpaceDN w:val="0"/>
        <w:adjustRightInd w:val="0"/>
        <w:spacing w:line="276" w:lineRule="auto"/>
        <w:jc w:val="both"/>
        <w:rPr>
          <w:rFonts w:asciiTheme="minorHAnsi" w:hAnsiTheme="minorHAnsi"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22"/>
        <w:gridCol w:w="2284"/>
        <w:gridCol w:w="4171"/>
      </w:tblGrid>
      <w:tr w:rsidR="00E31D0F" w:rsidRPr="00E31D0F" w:rsidTr="00E31D0F">
        <w:trPr>
          <w:trHeight w:val="466"/>
          <w:jc w:val="center"/>
        </w:trPr>
        <w:tc>
          <w:tcPr>
            <w:tcW w:w="9276" w:type="dxa"/>
            <w:gridSpan w:val="3"/>
            <w:vAlign w:val="center"/>
          </w:tcPr>
          <w:p w:rsidR="00E31D0F" w:rsidRPr="00E31D0F" w:rsidRDefault="00E31D0F" w:rsidP="0086414D">
            <w:pPr>
              <w:spacing w:line="276" w:lineRule="auto"/>
              <w:jc w:val="center"/>
              <w:rPr>
                <w:rFonts w:asciiTheme="minorHAnsi" w:hAnsiTheme="minorHAnsi" w:cstheme="minorHAnsi"/>
              </w:rPr>
            </w:pPr>
            <w:r w:rsidRPr="00E31D0F">
              <w:rPr>
                <w:rFonts w:asciiTheme="minorHAnsi" w:hAnsiTheme="minorHAnsi" w:cstheme="minorHAnsi"/>
              </w:rPr>
              <w:t>Autor ekspertyzy technicznej</w:t>
            </w:r>
          </w:p>
        </w:tc>
      </w:tr>
      <w:tr w:rsidR="00E31D0F" w:rsidRPr="00E31D0F" w:rsidTr="00E31D0F">
        <w:trPr>
          <w:trHeight w:val="102"/>
          <w:jc w:val="center"/>
        </w:trPr>
        <w:tc>
          <w:tcPr>
            <w:tcW w:w="2822" w:type="dxa"/>
            <w:vAlign w:val="center"/>
          </w:tcPr>
          <w:p w:rsidR="00E31D0F" w:rsidRPr="00E31D0F" w:rsidRDefault="00E31D0F" w:rsidP="0086414D">
            <w:pPr>
              <w:spacing w:line="276" w:lineRule="auto"/>
              <w:jc w:val="center"/>
              <w:rPr>
                <w:rFonts w:asciiTheme="minorHAnsi" w:hAnsiTheme="minorHAnsi" w:cstheme="minorHAnsi"/>
              </w:rPr>
            </w:pPr>
            <w:r w:rsidRPr="00E31D0F">
              <w:rPr>
                <w:rFonts w:asciiTheme="minorHAnsi" w:hAnsiTheme="minorHAnsi" w:cstheme="minorHAnsi"/>
              </w:rPr>
              <w:t>Imię i nazwisko,</w:t>
            </w:r>
          </w:p>
          <w:p w:rsidR="00E31D0F" w:rsidRPr="00E31D0F" w:rsidRDefault="00E31D0F" w:rsidP="0086414D">
            <w:pPr>
              <w:spacing w:line="276" w:lineRule="auto"/>
              <w:jc w:val="center"/>
              <w:rPr>
                <w:rFonts w:asciiTheme="minorHAnsi" w:hAnsiTheme="minorHAnsi" w:cstheme="minorHAnsi"/>
              </w:rPr>
            </w:pPr>
            <w:r w:rsidRPr="00E31D0F">
              <w:rPr>
                <w:rFonts w:asciiTheme="minorHAnsi" w:hAnsiTheme="minorHAnsi" w:cstheme="minorHAnsi"/>
              </w:rPr>
              <w:t>uprawnienia</w:t>
            </w:r>
          </w:p>
        </w:tc>
        <w:tc>
          <w:tcPr>
            <w:tcW w:w="2284" w:type="dxa"/>
            <w:vAlign w:val="center"/>
          </w:tcPr>
          <w:p w:rsidR="00E31D0F" w:rsidRPr="00E31D0F" w:rsidRDefault="00E31D0F" w:rsidP="0086414D">
            <w:pPr>
              <w:spacing w:line="276" w:lineRule="auto"/>
              <w:rPr>
                <w:rFonts w:asciiTheme="minorHAnsi" w:hAnsiTheme="minorHAnsi" w:cstheme="minorHAnsi"/>
              </w:rPr>
            </w:pPr>
            <w:r w:rsidRPr="00E31D0F">
              <w:rPr>
                <w:rFonts w:asciiTheme="minorHAnsi" w:hAnsiTheme="minorHAnsi" w:cstheme="minorHAnsi"/>
              </w:rPr>
              <w:t>Specjalność</w:t>
            </w:r>
          </w:p>
        </w:tc>
        <w:tc>
          <w:tcPr>
            <w:tcW w:w="4171" w:type="dxa"/>
            <w:vAlign w:val="center"/>
          </w:tcPr>
          <w:p w:rsidR="00E31D0F" w:rsidRPr="00E31D0F" w:rsidRDefault="00E31D0F" w:rsidP="0086414D">
            <w:pPr>
              <w:spacing w:line="276" w:lineRule="auto"/>
              <w:jc w:val="center"/>
              <w:rPr>
                <w:rFonts w:asciiTheme="minorHAnsi" w:hAnsiTheme="minorHAnsi" w:cstheme="minorHAnsi"/>
              </w:rPr>
            </w:pPr>
            <w:r w:rsidRPr="00E31D0F">
              <w:rPr>
                <w:rFonts w:asciiTheme="minorHAnsi" w:hAnsiTheme="minorHAnsi" w:cstheme="minorHAnsi"/>
              </w:rPr>
              <w:t>Podpis  i</w:t>
            </w:r>
            <w:r w:rsidRPr="00E31D0F">
              <w:rPr>
                <w:rFonts w:asciiTheme="minorHAnsi" w:hAnsiTheme="minorHAnsi" w:cstheme="minorHAnsi"/>
                <w:i/>
              </w:rPr>
              <w:t xml:space="preserve"> </w:t>
            </w:r>
            <w:r w:rsidRPr="00E31D0F">
              <w:rPr>
                <w:rFonts w:asciiTheme="minorHAnsi" w:hAnsiTheme="minorHAnsi" w:cstheme="minorHAnsi"/>
              </w:rPr>
              <w:t>pieczęć</w:t>
            </w:r>
          </w:p>
        </w:tc>
      </w:tr>
      <w:tr w:rsidR="00E31D0F" w:rsidRPr="00E31D0F" w:rsidTr="00E31D0F">
        <w:trPr>
          <w:trHeight w:val="1399"/>
          <w:jc w:val="center"/>
        </w:trPr>
        <w:tc>
          <w:tcPr>
            <w:tcW w:w="2822" w:type="dxa"/>
            <w:vAlign w:val="center"/>
          </w:tcPr>
          <w:p w:rsidR="00E31D0F" w:rsidRPr="00E31D0F" w:rsidRDefault="00E31D0F" w:rsidP="0086414D">
            <w:pPr>
              <w:spacing w:line="276" w:lineRule="auto"/>
              <w:rPr>
                <w:rFonts w:asciiTheme="minorHAnsi" w:hAnsiTheme="minorHAnsi" w:cstheme="minorHAnsi"/>
              </w:rPr>
            </w:pPr>
            <w:r w:rsidRPr="00E31D0F">
              <w:rPr>
                <w:rFonts w:asciiTheme="minorHAnsi" w:hAnsiTheme="minorHAnsi" w:cstheme="minorHAnsi"/>
              </w:rPr>
              <w:t xml:space="preserve">mgr inż. Paweł Wysokiński </w:t>
            </w:r>
          </w:p>
          <w:p w:rsidR="00E31D0F" w:rsidRPr="00E31D0F" w:rsidRDefault="00E31D0F" w:rsidP="0086414D">
            <w:pPr>
              <w:spacing w:line="276" w:lineRule="auto"/>
              <w:rPr>
                <w:rFonts w:asciiTheme="minorHAnsi" w:hAnsiTheme="minorHAnsi" w:cstheme="minorHAnsi"/>
              </w:rPr>
            </w:pPr>
            <w:r w:rsidRPr="00E31D0F">
              <w:rPr>
                <w:rFonts w:asciiTheme="minorHAnsi" w:hAnsiTheme="minorHAnsi" w:cstheme="minorHAnsi"/>
              </w:rPr>
              <w:t>Nr upr. 554/2012</w:t>
            </w:r>
          </w:p>
        </w:tc>
        <w:tc>
          <w:tcPr>
            <w:tcW w:w="2284" w:type="dxa"/>
            <w:vAlign w:val="center"/>
          </w:tcPr>
          <w:p w:rsidR="00E31D0F" w:rsidRPr="00E31D0F" w:rsidRDefault="00E31D0F" w:rsidP="0086414D">
            <w:pPr>
              <w:spacing w:line="276" w:lineRule="auto"/>
              <w:rPr>
                <w:rFonts w:asciiTheme="minorHAnsi" w:hAnsiTheme="minorHAnsi" w:cstheme="minorHAnsi"/>
              </w:rPr>
            </w:pPr>
            <w:r w:rsidRPr="00E31D0F">
              <w:rPr>
                <w:rFonts w:asciiTheme="minorHAnsi" w:hAnsiTheme="minorHAnsi" w:cstheme="minorHAnsi"/>
              </w:rPr>
              <w:t xml:space="preserve">Rzeczoznawca do spraw zabezpieczeń przeciwpożarowych </w:t>
            </w:r>
          </w:p>
        </w:tc>
        <w:tc>
          <w:tcPr>
            <w:tcW w:w="4171" w:type="dxa"/>
            <w:vAlign w:val="center"/>
          </w:tcPr>
          <w:p w:rsidR="00E31D0F" w:rsidRPr="00E31D0F" w:rsidRDefault="00E31D0F" w:rsidP="0086414D">
            <w:pPr>
              <w:spacing w:line="276" w:lineRule="auto"/>
              <w:rPr>
                <w:rFonts w:asciiTheme="minorHAnsi" w:hAnsiTheme="minorHAnsi" w:cstheme="minorHAnsi"/>
              </w:rPr>
            </w:pPr>
          </w:p>
        </w:tc>
      </w:tr>
      <w:tr w:rsidR="00E31D0F" w:rsidRPr="00E31D0F" w:rsidTr="00E31D0F">
        <w:trPr>
          <w:trHeight w:val="488"/>
          <w:jc w:val="center"/>
        </w:trPr>
        <w:tc>
          <w:tcPr>
            <w:tcW w:w="9276" w:type="dxa"/>
            <w:gridSpan w:val="3"/>
            <w:shd w:val="clear" w:color="auto" w:fill="auto"/>
          </w:tcPr>
          <w:p w:rsidR="00E31D0F" w:rsidRPr="00E31D0F" w:rsidRDefault="00E31D0F" w:rsidP="0086414D">
            <w:pPr>
              <w:spacing w:line="276" w:lineRule="auto"/>
              <w:jc w:val="both"/>
              <w:rPr>
                <w:rFonts w:asciiTheme="minorHAnsi" w:hAnsiTheme="minorHAnsi" w:cstheme="minorHAnsi"/>
              </w:rPr>
            </w:pPr>
            <w:r w:rsidRPr="00E31D0F">
              <w:rPr>
                <w:rFonts w:asciiTheme="minorHAnsi" w:hAnsiTheme="minorHAnsi" w:cstheme="minorHAnsi"/>
              </w:rPr>
              <w:t>Miejsce i data opracowania: Łuków, czerwiec 2025 rok</w:t>
            </w:r>
          </w:p>
        </w:tc>
      </w:tr>
    </w:tbl>
    <w:p w:rsidR="00E31D0F" w:rsidRPr="00E31D0F" w:rsidRDefault="00E31D0F" w:rsidP="00E31D0F">
      <w:pPr>
        <w:pStyle w:val="Nagwekspisutreci"/>
        <w:tabs>
          <w:tab w:val="right" w:pos="9354"/>
        </w:tabs>
        <w:spacing w:before="0" w:line="276" w:lineRule="auto"/>
        <w:ind w:left="0" w:firstLine="0"/>
        <w:rPr>
          <w:rFonts w:asciiTheme="minorHAnsi" w:hAnsiTheme="minorHAnsi" w:cstheme="minorHAnsi"/>
        </w:rPr>
      </w:pPr>
    </w:p>
    <w:p w:rsidR="00787C9B" w:rsidRPr="00E31D0F" w:rsidRDefault="00787C9B" w:rsidP="0068046D">
      <w:pPr>
        <w:pStyle w:val="Nagwek6"/>
        <w:keepLines w:val="0"/>
        <w:numPr>
          <w:ilvl w:val="8"/>
          <w:numId w:val="16"/>
        </w:numPr>
        <w:suppressAutoHyphens/>
        <w:spacing w:before="0" w:after="0" w:line="360" w:lineRule="auto"/>
        <w:jc w:val="center"/>
        <w:rPr>
          <w:rFonts w:asciiTheme="minorHAnsi" w:eastAsia="Calibri" w:hAnsiTheme="minorHAnsi" w:cstheme="minorHAnsi"/>
          <w:sz w:val="32"/>
          <w:szCs w:val="32"/>
        </w:rPr>
      </w:pPr>
      <w:r w:rsidRPr="00E31D0F">
        <w:rPr>
          <w:rFonts w:asciiTheme="minorHAnsi" w:eastAsia="Calibri" w:hAnsiTheme="minorHAnsi" w:cstheme="minorHAnsi"/>
          <w:sz w:val="32"/>
          <w:szCs w:val="32"/>
        </w:rPr>
        <w:t xml:space="preserve">OPIS DO </w:t>
      </w:r>
      <w:r w:rsidR="00E31D0F" w:rsidRPr="00E31D0F">
        <w:rPr>
          <w:rFonts w:asciiTheme="minorHAnsi" w:eastAsia="Calibri" w:hAnsiTheme="minorHAnsi" w:cstheme="minorHAnsi"/>
          <w:sz w:val="32"/>
          <w:szCs w:val="32"/>
        </w:rPr>
        <w:t>EKSPERTYZY TECHNICZNEJ</w:t>
      </w:r>
    </w:p>
    <w:p w:rsidR="00787C9B" w:rsidRPr="00E31D0F" w:rsidRDefault="00787C9B" w:rsidP="00787C9B">
      <w:pPr>
        <w:jc w:val="center"/>
        <w:rPr>
          <w:rFonts w:asciiTheme="minorHAnsi" w:eastAsia="Calibri" w:hAnsiTheme="minorHAnsi" w:cstheme="minorHAnsi"/>
          <w:sz w:val="28"/>
          <w:szCs w:val="28"/>
        </w:rPr>
      </w:pPr>
    </w:p>
    <w:p w:rsidR="00787C9B" w:rsidRPr="00E31D0F" w:rsidRDefault="00787C9B" w:rsidP="00787C9B">
      <w:pPr>
        <w:rPr>
          <w:rFonts w:asciiTheme="minorHAnsi" w:eastAsia="Calibri" w:hAnsiTheme="minorHAnsi" w:cstheme="minorHAnsi"/>
        </w:rPr>
      </w:pPr>
      <w:r w:rsidRPr="00E31D0F">
        <w:rPr>
          <w:rFonts w:asciiTheme="minorHAnsi" w:eastAsia="Calibri" w:hAnsiTheme="minorHAnsi" w:cstheme="minorHAnsi"/>
          <w:b/>
        </w:rPr>
        <w:t xml:space="preserve">Inwestor: </w:t>
      </w:r>
      <w:r w:rsidRPr="00E31D0F">
        <w:rPr>
          <w:rFonts w:asciiTheme="minorHAnsi" w:eastAsia="Calibri" w:hAnsiTheme="minorHAnsi" w:cstheme="minorHAnsi"/>
          <w:b/>
        </w:rPr>
        <w:tab/>
      </w:r>
      <w:r w:rsidRPr="00E31D0F">
        <w:rPr>
          <w:rFonts w:asciiTheme="minorHAnsi" w:eastAsia="Calibri" w:hAnsiTheme="minorHAnsi" w:cstheme="minorHAnsi"/>
          <w:b/>
        </w:rPr>
        <w:tab/>
      </w:r>
      <w:r w:rsidRPr="00E31D0F">
        <w:rPr>
          <w:rFonts w:asciiTheme="minorHAnsi" w:eastAsia="Calibri" w:hAnsiTheme="minorHAnsi" w:cstheme="minorHAnsi"/>
        </w:rPr>
        <w:t xml:space="preserve">Gmina Radzyń </w:t>
      </w:r>
    </w:p>
    <w:p w:rsidR="00787C9B" w:rsidRPr="00E31D0F" w:rsidRDefault="00787C9B" w:rsidP="00787C9B">
      <w:pPr>
        <w:ind w:left="1440" w:firstLine="720"/>
        <w:rPr>
          <w:rFonts w:asciiTheme="minorHAnsi" w:eastAsia="Calibri" w:hAnsiTheme="minorHAnsi" w:cstheme="minorHAnsi"/>
        </w:rPr>
      </w:pPr>
      <w:r w:rsidRPr="00E31D0F">
        <w:rPr>
          <w:rFonts w:asciiTheme="minorHAnsi" w:eastAsia="Calibri" w:hAnsiTheme="minorHAnsi" w:cstheme="minorHAnsi"/>
        </w:rPr>
        <w:t>Ul. Warszawska</w:t>
      </w:r>
    </w:p>
    <w:p w:rsidR="00787C9B" w:rsidRPr="00E31D0F" w:rsidRDefault="00787C9B" w:rsidP="00787C9B">
      <w:pPr>
        <w:ind w:left="1440" w:firstLine="720"/>
        <w:rPr>
          <w:rFonts w:asciiTheme="minorHAnsi" w:eastAsia="Calibri" w:hAnsiTheme="minorHAnsi" w:cstheme="minorHAnsi"/>
        </w:rPr>
      </w:pPr>
      <w:r w:rsidRPr="00E31D0F">
        <w:rPr>
          <w:rFonts w:asciiTheme="minorHAnsi" w:eastAsia="Calibri" w:hAnsiTheme="minorHAnsi" w:cstheme="minorHAnsi"/>
        </w:rPr>
        <w:t>21-300 Radzyń Podlaski</w:t>
      </w:r>
    </w:p>
    <w:p w:rsidR="00787C9B" w:rsidRPr="00E31D0F" w:rsidRDefault="00787C9B" w:rsidP="00787C9B">
      <w:pPr>
        <w:ind w:left="1440" w:firstLine="720"/>
        <w:rPr>
          <w:rFonts w:asciiTheme="minorHAnsi" w:eastAsia="Calibri" w:hAnsiTheme="minorHAnsi" w:cstheme="minorHAnsi"/>
        </w:rPr>
      </w:pPr>
    </w:p>
    <w:p w:rsidR="00787C9B" w:rsidRPr="00E31D0F" w:rsidRDefault="00787C9B" w:rsidP="00787C9B">
      <w:pPr>
        <w:rPr>
          <w:rFonts w:asciiTheme="minorHAnsi" w:eastAsia="Calibri" w:hAnsiTheme="minorHAnsi" w:cstheme="minorHAnsi"/>
        </w:rPr>
      </w:pPr>
      <w:r w:rsidRPr="00E31D0F">
        <w:rPr>
          <w:rFonts w:asciiTheme="minorHAnsi" w:eastAsia="Calibri" w:hAnsiTheme="minorHAnsi" w:cstheme="minorHAnsi"/>
          <w:b/>
        </w:rPr>
        <w:t xml:space="preserve">Lokalizacja: </w:t>
      </w:r>
      <w:r w:rsidRPr="00E31D0F">
        <w:rPr>
          <w:rFonts w:asciiTheme="minorHAnsi" w:eastAsia="Calibri" w:hAnsiTheme="minorHAnsi" w:cstheme="minorHAnsi"/>
          <w:b/>
        </w:rPr>
        <w:tab/>
      </w:r>
      <w:r w:rsidRPr="00E31D0F">
        <w:rPr>
          <w:rFonts w:asciiTheme="minorHAnsi" w:eastAsia="Calibri" w:hAnsiTheme="minorHAnsi" w:cstheme="minorHAnsi"/>
          <w:b/>
        </w:rPr>
        <w:tab/>
      </w:r>
      <w:r w:rsidRPr="00E31D0F">
        <w:rPr>
          <w:rFonts w:asciiTheme="minorHAnsi" w:eastAsia="Calibri" w:hAnsiTheme="minorHAnsi" w:cstheme="minorHAnsi"/>
        </w:rPr>
        <w:t>m. Biała</w:t>
      </w:r>
    </w:p>
    <w:p w:rsidR="00787C9B" w:rsidRPr="00E31D0F" w:rsidRDefault="00787C9B" w:rsidP="00787C9B">
      <w:pPr>
        <w:rPr>
          <w:rFonts w:asciiTheme="minorHAnsi" w:eastAsia="Calibri" w:hAnsiTheme="minorHAnsi" w:cstheme="minorHAnsi"/>
        </w:rPr>
      </w:pPr>
      <w:r w:rsidRPr="00E31D0F">
        <w:rPr>
          <w:rFonts w:asciiTheme="minorHAnsi" w:eastAsia="Calibri" w:hAnsiTheme="minorHAnsi" w:cstheme="minorHAnsi"/>
        </w:rPr>
        <w:tab/>
      </w:r>
      <w:r w:rsidRPr="00E31D0F">
        <w:rPr>
          <w:rFonts w:asciiTheme="minorHAnsi" w:eastAsia="Calibri" w:hAnsiTheme="minorHAnsi" w:cstheme="minorHAnsi"/>
        </w:rPr>
        <w:tab/>
      </w:r>
      <w:r w:rsidRPr="00E31D0F">
        <w:rPr>
          <w:rFonts w:asciiTheme="minorHAnsi" w:eastAsia="Calibri" w:hAnsiTheme="minorHAnsi" w:cstheme="minorHAnsi"/>
        </w:rPr>
        <w:tab/>
        <w:t>gm. Radzyń Podlaski</w:t>
      </w:r>
    </w:p>
    <w:p w:rsidR="00787C9B" w:rsidRPr="00E31D0F" w:rsidRDefault="00787C9B" w:rsidP="00787C9B">
      <w:pPr>
        <w:ind w:left="1440" w:firstLine="720"/>
        <w:rPr>
          <w:rFonts w:asciiTheme="minorHAnsi" w:eastAsia="Calibri" w:hAnsiTheme="minorHAnsi" w:cstheme="minorHAnsi"/>
        </w:rPr>
      </w:pPr>
      <w:r w:rsidRPr="00E31D0F">
        <w:rPr>
          <w:rFonts w:asciiTheme="minorHAnsi" w:eastAsia="Calibri" w:hAnsiTheme="minorHAnsi" w:cstheme="minorHAnsi"/>
        </w:rPr>
        <w:t>dz. nr ewid. 514</w:t>
      </w:r>
    </w:p>
    <w:p w:rsidR="00787C9B" w:rsidRPr="00E31D0F" w:rsidRDefault="00787C9B" w:rsidP="00787C9B">
      <w:pPr>
        <w:ind w:left="1440" w:firstLine="720"/>
        <w:rPr>
          <w:rFonts w:asciiTheme="minorHAnsi" w:eastAsia="Calibri" w:hAnsiTheme="minorHAnsi" w:cstheme="minorHAnsi"/>
        </w:rPr>
      </w:pPr>
      <w:r w:rsidRPr="00E31D0F">
        <w:rPr>
          <w:rFonts w:asciiTheme="minorHAnsi" w:eastAsia="Calibri" w:hAnsiTheme="minorHAnsi" w:cstheme="minorHAnsi"/>
        </w:rPr>
        <w:t>obręb ewidencyjny 0002 Biała</w:t>
      </w:r>
    </w:p>
    <w:p w:rsidR="00787C9B" w:rsidRPr="00E31D0F" w:rsidRDefault="00787C9B" w:rsidP="00787C9B">
      <w:pPr>
        <w:ind w:left="1440" w:firstLine="720"/>
        <w:rPr>
          <w:rFonts w:asciiTheme="minorHAnsi" w:eastAsia="Calibri" w:hAnsiTheme="minorHAnsi" w:cstheme="minorHAnsi"/>
        </w:rPr>
      </w:pPr>
      <w:r w:rsidRPr="00E31D0F">
        <w:rPr>
          <w:rFonts w:asciiTheme="minorHAnsi" w:eastAsia="Calibri" w:hAnsiTheme="minorHAnsi" w:cstheme="minorHAnsi"/>
        </w:rPr>
        <w:t>jednostka ewidencyjna 061506_2 Radzyń Podlaski</w:t>
      </w:r>
    </w:p>
    <w:p w:rsidR="00E31D0F" w:rsidRPr="00E31D0F" w:rsidRDefault="00E31D0F" w:rsidP="00787C9B">
      <w:pPr>
        <w:ind w:left="1440" w:firstLine="720"/>
        <w:rPr>
          <w:rFonts w:asciiTheme="minorHAnsi" w:eastAsia="Calibri" w:hAnsiTheme="minorHAnsi" w:cstheme="minorHAnsi"/>
        </w:rPr>
      </w:pPr>
    </w:p>
    <w:p w:rsidR="00E31D0F" w:rsidRPr="00E31D0F" w:rsidRDefault="00E31D0F" w:rsidP="00787C9B">
      <w:pPr>
        <w:ind w:left="1440" w:firstLine="720"/>
        <w:rPr>
          <w:rFonts w:asciiTheme="minorHAnsi" w:eastAsia="Calibri" w:hAnsiTheme="minorHAnsi" w:cstheme="minorHAnsi"/>
        </w:rPr>
      </w:pPr>
    </w:p>
    <w:p w:rsidR="00E31D0F" w:rsidRPr="00E31D0F" w:rsidRDefault="00E31D0F" w:rsidP="00E31D0F">
      <w:pPr>
        <w:spacing w:line="360" w:lineRule="auto"/>
        <w:ind w:left="360"/>
        <w:rPr>
          <w:rFonts w:asciiTheme="minorHAnsi" w:hAnsiTheme="minorHAnsi" w:cstheme="minorHAnsi"/>
        </w:rPr>
      </w:pPr>
      <w:bookmarkStart w:id="1" w:name="_Toc108388884"/>
      <w:r w:rsidRPr="00E31D0F">
        <w:rPr>
          <w:rFonts w:asciiTheme="minorHAnsi" w:hAnsiTheme="minorHAnsi" w:cstheme="minorHAnsi"/>
          <w:bCs/>
          <w:iCs/>
          <w:u w:val="single"/>
        </w:rPr>
        <w:t>1.  PRZEDMIOT I PODSTAWY OPRACOWANIA</w:t>
      </w:r>
      <w:bookmarkEnd w:id="1"/>
    </w:p>
    <w:p w:rsidR="00E31D0F" w:rsidRPr="00E31D0F" w:rsidRDefault="00E31D0F" w:rsidP="00E31D0F">
      <w:pPr>
        <w:jc w:val="both"/>
        <w:rPr>
          <w:rFonts w:asciiTheme="minorHAnsi" w:hAnsiTheme="minorHAnsi" w:cstheme="minorHAnsi"/>
          <w:u w:val="single"/>
        </w:rPr>
      </w:pPr>
      <w:bookmarkStart w:id="2" w:name="_Przedmiot_opracowania"/>
      <w:bookmarkStart w:id="3" w:name="_Toc353731237"/>
      <w:bookmarkStart w:id="4" w:name="_Toc353731492"/>
      <w:bookmarkStart w:id="5" w:name="_Toc353732899"/>
      <w:bookmarkStart w:id="6" w:name="_Toc353733207"/>
      <w:bookmarkStart w:id="7" w:name="_Toc108388885"/>
      <w:bookmarkEnd w:id="2"/>
      <w:r w:rsidRPr="00E31D0F">
        <w:rPr>
          <w:rFonts w:asciiTheme="minorHAnsi" w:hAnsiTheme="minorHAnsi" w:cstheme="minorHAnsi"/>
          <w:u w:val="single"/>
        </w:rPr>
        <w:t>Przedmiot opracowania</w:t>
      </w:r>
      <w:bookmarkEnd w:id="3"/>
      <w:bookmarkEnd w:id="4"/>
      <w:bookmarkEnd w:id="5"/>
      <w:bookmarkEnd w:id="6"/>
      <w:bookmarkEnd w:id="7"/>
    </w:p>
    <w:p w:rsidR="00E31D0F" w:rsidRPr="00E31D0F" w:rsidRDefault="00E31D0F" w:rsidP="00E31D0F">
      <w:pPr>
        <w:jc w:val="both"/>
        <w:rPr>
          <w:rFonts w:asciiTheme="minorHAnsi" w:hAnsiTheme="minorHAnsi" w:cstheme="minorHAnsi"/>
        </w:rPr>
      </w:pPr>
      <w:r w:rsidRPr="00E31D0F">
        <w:rPr>
          <w:rFonts w:asciiTheme="minorHAnsi" w:hAnsiTheme="minorHAnsi" w:cstheme="minorHAnsi"/>
        </w:rPr>
        <w:t xml:space="preserve">Przedmiotem ekspertyzy jest określenie wymagań ochrony przeciwpożarowej dla planowanej zmiany sposobu użytkowania </w:t>
      </w:r>
      <w:bookmarkStart w:id="8" w:name="_Toc353731239"/>
      <w:bookmarkStart w:id="9" w:name="_Toc353731494"/>
      <w:bookmarkStart w:id="10" w:name="_Toc353732901"/>
      <w:bookmarkStart w:id="11" w:name="_Toc353733209"/>
      <w:bookmarkStart w:id="12" w:name="_Toc108388887"/>
      <w:r w:rsidRPr="00E31D0F">
        <w:rPr>
          <w:rFonts w:asciiTheme="minorHAnsi" w:hAnsiTheme="minorHAnsi" w:cstheme="minorHAnsi"/>
        </w:rPr>
        <w:t xml:space="preserve">części budynku szkoły zlokalizowanego Białej Gmina Radzyń Podlaski na żłobek. </w:t>
      </w:r>
    </w:p>
    <w:p w:rsidR="00E31D0F" w:rsidRPr="00E31D0F" w:rsidRDefault="00E31D0F" w:rsidP="00E31D0F">
      <w:pPr>
        <w:jc w:val="both"/>
        <w:rPr>
          <w:rFonts w:asciiTheme="minorHAnsi" w:hAnsiTheme="minorHAnsi" w:cstheme="minorHAnsi"/>
        </w:rPr>
      </w:pPr>
    </w:p>
    <w:p w:rsidR="00E31D0F" w:rsidRPr="00E31D0F" w:rsidRDefault="00E31D0F" w:rsidP="00E31D0F">
      <w:pPr>
        <w:jc w:val="both"/>
        <w:rPr>
          <w:rFonts w:asciiTheme="minorHAnsi" w:hAnsiTheme="minorHAnsi" w:cstheme="minorHAnsi"/>
          <w:u w:val="single"/>
        </w:rPr>
      </w:pPr>
      <w:r w:rsidRPr="00E31D0F">
        <w:rPr>
          <w:rFonts w:asciiTheme="minorHAnsi" w:hAnsiTheme="minorHAnsi" w:cstheme="minorHAnsi"/>
          <w:u w:val="single"/>
        </w:rPr>
        <w:t>Podstawy formalno-prawne</w:t>
      </w:r>
      <w:bookmarkEnd w:id="8"/>
      <w:bookmarkEnd w:id="9"/>
      <w:bookmarkEnd w:id="10"/>
      <w:bookmarkEnd w:id="11"/>
      <w:bookmarkEnd w:id="12"/>
    </w:p>
    <w:p w:rsidR="00E31D0F" w:rsidRPr="00E31D0F" w:rsidRDefault="00E31D0F" w:rsidP="00E31D0F">
      <w:pPr>
        <w:numPr>
          <w:ilvl w:val="0"/>
          <w:numId w:val="30"/>
        </w:numPr>
        <w:spacing w:line="276" w:lineRule="auto"/>
        <w:ind w:left="426" w:hanging="426"/>
        <w:jc w:val="both"/>
        <w:rPr>
          <w:rFonts w:asciiTheme="minorHAnsi" w:hAnsiTheme="minorHAnsi" w:cstheme="minorHAnsi"/>
        </w:rPr>
      </w:pPr>
      <w:bookmarkStart w:id="13" w:name="_Toc353731240"/>
      <w:bookmarkStart w:id="14" w:name="_Toc353731495"/>
      <w:bookmarkStart w:id="15" w:name="_Toc353732902"/>
      <w:bookmarkStart w:id="16" w:name="_Toc353733210"/>
      <w:r w:rsidRPr="00E31D0F">
        <w:rPr>
          <w:rFonts w:asciiTheme="minorHAnsi" w:hAnsiTheme="minorHAnsi" w:cstheme="minorHAnsi"/>
        </w:rPr>
        <w:t>Ustawa z dnia 24 sierpnia 1991 r. o ochronie przeciwpożarowej (Dz. U. z 2025 r. poz. 188) [1];</w:t>
      </w:r>
    </w:p>
    <w:p w:rsidR="00E31D0F" w:rsidRPr="00E31D0F" w:rsidRDefault="00E31D0F" w:rsidP="00E31D0F">
      <w:pPr>
        <w:numPr>
          <w:ilvl w:val="0"/>
          <w:numId w:val="30"/>
        </w:numPr>
        <w:spacing w:line="276" w:lineRule="auto"/>
        <w:ind w:left="426" w:hanging="426"/>
        <w:jc w:val="both"/>
        <w:rPr>
          <w:rFonts w:asciiTheme="minorHAnsi" w:hAnsiTheme="minorHAnsi" w:cstheme="minorHAnsi"/>
        </w:rPr>
      </w:pPr>
      <w:r w:rsidRPr="00E31D0F">
        <w:rPr>
          <w:rFonts w:asciiTheme="minorHAnsi" w:hAnsiTheme="minorHAnsi" w:cstheme="minorHAnsi"/>
        </w:rPr>
        <w:t xml:space="preserve">Rozporządzenie Ministra Infrastruktury z dnia 12 kwietnia 2002 r. w sprawie warunków technicznych, jako powinny odpowiadać budynki i ich usytuowanie (Dz. U. z 2022 r., poz. 1225, z późn. zm.) [2]; </w:t>
      </w:r>
    </w:p>
    <w:p w:rsidR="00E31D0F" w:rsidRPr="00E31D0F" w:rsidRDefault="00E31D0F" w:rsidP="00E31D0F">
      <w:pPr>
        <w:numPr>
          <w:ilvl w:val="0"/>
          <w:numId w:val="30"/>
        </w:numPr>
        <w:spacing w:line="276" w:lineRule="auto"/>
        <w:ind w:left="426" w:hanging="426"/>
        <w:jc w:val="both"/>
        <w:rPr>
          <w:rFonts w:asciiTheme="minorHAnsi" w:hAnsiTheme="minorHAnsi" w:cstheme="minorHAnsi"/>
        </w:rPr>
      </w:pPr>
      <w:r w:rsidRPr="00E31D0F">
        <w:rPr>
          <w:rFonts w:asciiTheme="minorHAnsi" w:hAnsiTheme="minorHAnsi" w:cstheme="minorHAnsi"/>
        </w:rPr>
        <w:t>Rozporządzenie Ministra Spraw Wewnętrznych i Administracji z dnia 7 czerwca 2010 r. w sprawie ochrony przeciwpożarowej budynków, innych obiektów budowlanych i terenów (Dz. U. z 2023 r. poz. 822) [3];</w:t>
      </w:r>
    </w:p>
    <w:p w:rsidR="00E31D0F" w:rsidRPr="00E31D0F" w:rsidRDefault="00E31D0F" w:rsidP="00E31D0F">
      <w:pPr>
        <w:numPr>
          <w:ilvl w:val="0"/>
          <w:numId w:val="30"/>
        </w:numPr>
        <w:spacing w:line="276" w:lineRule="auto"/>
        <w:ind w:left="426" w:hanging="426"/>
        <w:jc w:val="both"/>
        <w:rPr>
          <w:rFonts w:asciiTheme="minorHAnsi" w:hAnsiTheme="minorHAnsi" w:cstheme="minorHAnsi"/>
        </w:rPr>
      </w:pPr>
      <w:r w:rsidRPr="00E31D0F">
        <w:rPr>
          <w:rFonts w:asciiTheme="minorHAnsi" w:hAnsiTheme="minorHAnsi" w:cstheme="minorHAnsi"/>
        </w:rPr>
        <w:t>Rozporządzenie Ministra Spraw Wewnętrznych i Administracji z dnia 24 lipca 2009 r. w sprawie przeciwpożarowego zaopatrzenia w wodę oraz dróg pożarowych (Dz. U. z 2009 r. Nr 124, poz. 1030) [4];</w:t>
      </w:r>
    </w:p>
    <w:p w:rsidR="00E31D0F" w:rsidRPr="00E31D0F" w:rsidRDefault="00E31D0F" w:rsidP="00E31D0F">
      <w:pPr>
        <w:numPr>
          <w:ilvl w:val="0"/>
          <w:numId w:val="30"/>
        </w:numPr>
        <w:spacing w:line="276" w:lineRule="auto"/>
        <w:ind w:left="426" w:hanging="426"/>
        <w:jc w:val="both"/>
        <w:rPr>
          <w:rFonts w:asciiTheme="minorHAnsi" w:hAnsiTheme="minorHAnsi" w:cstheme="minorHAnsi"/>
        </w:rPr>
      </w:pPr>
      <w:r w:rsidRPr="00E31D0F">
        <w:rPr>
          <w:rFonts w:asciiTheme="minorHAnsi" w:hAnsiTheme="minorHAnsi" w:cstheme="minorHAnsi"/>
        </w:rPr>
        <w:t>Rozporządzenie Ministra Spraw Wewnętrznych i Administracji z dnia 5 sierpnia 2023 r. w sprawie uzgadniania projektu zagospodarowania działki lub terenu, projektu architektoniczno-budowlanego projektu technicznego oraz projektu urządzenia przeciwpożarowego pod względem zgodności z wymaganiami ochrony przeciwpożarowej (Dz. U. z 2023 r. poz. 1563) [5].</w:t>
      </w:r>
    </w:p>
    <w:p w:rsidR="00E31D0F" w:rsidRPr="00E31D0F" w:rsidRDefault="00E31D0F" w:rsidP="00E31D0F">
      <w:pPr>
        <w:pStyle w:val="Tekstpodstawowy3"/>
        <w:numPr>
          <w:ilvl w:val="0"/>
          <w:numId w:val="30"/>
        </w:numPr>
        <w:spacing w:after="0" w:line="276" w:lineRule="auto"/>
        <w:ind w:left="426" w:hanging="426"/>
        <w:jc w:val="both"/>
        <w:rPr>
          <w:rFonts w:asciiTheme="minorHAnsi" w:eastAsia="Times New Roman" w:hAnsiTheme="minorHAnsi" w:cstheme="minorHAnsi"/>
          <w:sz w:val="24"/>
          <w:szCs w:val="24"/>
          <w:lang w:eastAsia="pl-PL"/>
        </w:rPr>
      </w:pPr>
      <w:r w:rsidRPr="00E31D0F">
        <w:rPr>
          <w:rFonts w:asciiTheme="minorHAnsi" w:eastAsia="Times New Roman" w:hAnsiTheme="minorHAnsi" w:cstheme="minorHAnsi"/>
          <w:sz w:val="24"/>
          <w:szCs w:val="24"/>
          <w:lang w:eastAsia="pl-PL"/>
        </w:rPr>
        <w:t xml:space="preserve">PN-B-02852: Obliczanie gęstości obciążenia ogniowego. Wyznaczanie względnego czasu trwania pożaru [6], </w:t>
      </w:r>
    </w:p>
    <w:p w:rsidR="00E31D0F" w:rsidRPr="00E31D0F" w:rsidRDefault="00E31D0F" w:rsidP="00E31D0F">
      <w:pPr>
        <w:pStyle w:val="Tekstpodstawowy3"/>
        <w:numPr>
          <w:ilvl w:val="0"/>
          <w:numId w:val="30"/>
        </w:numPr>
        <w:spacing w:after="0" w:line="276" w:lineRule="auto"/>
        <w:ind w:left="426" w:hanging="426"/>
        <w:jc w:val="both"/>
        <w:rPr>
          <w:rFonts w:asciiTheme="minorHAnsi" w:eastAsia="Times New Roman" w:hAnsiTheme="minorHAnsi" w:cstheme="minorHAnsi"/>
          <w:sz w:val="24"/>
          <w:szCs w:val="24"/>
          <w:lang w:eastAsia="pl-PL"/>
        </w:rPr>
      </w:pPr>
      <w:r w:rsidRPr="00E31D0F">
        <w:rPr>
          <w:rFonts w:asciiTheme="minorHAnsi" w:eastAsia="Times New Roman" w:hAnsiTheme="minorHAnsi" w:cstheme="minorHAnsi"/>
          <w:sz w:val="24"/>
          <w:szCs w:val="24"/>
          <w:lang w:eastAsia="pl-PL"/>
        </w:rPr>
        <w:lastRenderedPageBreak/>
        <w:t>PN-90/B-02867: Ochrona przeciwpożarowa budynków. Metoda badania stopnia rozprzestrzeniania ognia przez ściany [7],</w:t>
      </w:r>
    </w:p>
    <w:p w:rsidR="00E31D0F" w:rsidRPr="00E31D0F" w:rsidRDefault="00E31D0F" w:rsidP="00E31D0F">
      <w:pPr>
        <w:pStyle w:val="Tekstpodstawowy3"/>
        <w:numPr>
          <w:ilvl w:val="0"/>
          <w:numId w:val="30"/>
        </w:numPr>
        <w:spacing w:after="0" w:line="276" w:lineRule="auto"/>
        <w:ind w:left="426" w:hanging="426"/>
        <w:jc w:val="both"/>
        <w:rPr>
          <w:rFonts w:asciiTheme="minorHAnsi" w:eastAsia="Times New Roman" w:hAnsiTheme="minorHAnsi" w:cstheme="minorHAnsi"/>
          <w:sz w:val="24"/>
          <w:szCs w:val="24"/>
          <w:lang w:eastAsia="pl-PL"/>
        </w:rPr>
      </w:pPr>
      <w:r w:rsidRPr="00E31D0F">
        <w:rPr>
          <w:rFonts w:asciiTheme="minorHAnsi" w:eastAsia="Times New Roman" w:hAnsiTheme="minorHAnsi" w:cstheme="minorHAnsi"/>
          <w:sz w:val="24"/>
          <w:szCs w:val="24"/>
          <w:lang w:eastAsia="pl-PL"/>
        </w:rPr>
        <w:t>PN-90/B-02851: Ochrona przeciwpożarowa budynków. Metoda Badania odporności ogniowej elementów budynków [8],</w:t>
      </w:r>
    </w:p>
    <w:p w:rsidR="00E31D0F" w:rsidRPr="00E31D0F" w:rsidRDefault="00E31D0F" w:rsidP="00E31D0F">
      <w:pPr>
        <w:pStyle w:val="Tekstpodstawowy3"/>
        <w:numPr>
          <w:ilvl w:val="0"/>
          <w:numId w:val="30"/>
        </w:numPr>
        <w:spacing w:after="0" w:line="276" w:lineRule="auto"/>
        <w:ind w:left="426" w:hanging="426"/>
        <w:jc w:val="both"/>
        <w:rPr>
          <w:rFonts w:asciiTheme="minorHAnsi" w:eastAsia="Times New Roman" w:hAnsiTheme="minorHAnsi" w:cstheme="minorHAnsi"/>
          <w:sz w:val="24"/>
          <w:szCs w:val="24"/>
          <w:lang w:eastAsia="pl-PL"/>
        </w:rPr>
      </w:pPr>
      <w:r w:rsidRPr="00E31D0F">
        <w:rPr>
          <w:rFonts w:asciiTheme="minorHAnsi" w:eastAsia="Times New Roman" w:hAnsiTheme="minorHAnsi" w:cstheme="minorHAnsi"/>
          <w:sz w:val="24"/>
          <w:szCs w:val="24"/>
          <w:lang w:eastAsia="pl-PL"/>
        </w:rPr>
        <w:t>PN-70/B-028551-1: 1997- Ochrona przeciwpożarowa budynków. Badania odporności ogniowej elementów budynków. Wymagania ogólne i klasyfikacja [9].</w:t>
      </w:r>
    </w:p>
    <w:p w:rsidR="00E31D0F" w:rsidRPr="00E31D0F" w:rsidRDefault="00E31D0F" w:rsidP="00E31D0F">
      <w:pPr>
        <w:spacing w:line="360" w:lineRule="auto"/>
        <w:ind w:left="360"/>
        <w:rPr>
          <w:rFonts w:asciiTheme="minorHAnsi" w:hAnsiTheme="minorHAnsi" w:cstheme="minorHAnsi"/>
          <w:bCs/>
          <w:iCs/>
          <w:u w:val="single"/>
        </w:rPr>
      </w:pPr>
      <w:bookmarkStart w:id="17" w:name="_Toc353731241"/>
      <w:bookmarkStart w:id="18" w:name="_Toc353731496"/>
      <w:bookmarkStart w:id="19" w:name="_Toc353732903"/>
      <w:bookmarkStart w:id="20" w:name="_Toc353733211"/>
      <w:bookmarkStart w:id="21" w:name="_Toc108388889"/>
      <w:bookmarkEnd w:id="13"/>
      <w:bookmarkEnd w:id="14"/>
      <w:bookmarkEnd w:id="15"/>
      <w:bookmarkEnd w:id="16"/>
    </w:p>
    <w:p w:rsidR="00E31D0F" w:rsidRPr="00E31D0F" w:rsidRDefault="00E31D0F" w:rsidP="00E31D0F">
      <w:pPr>
        <w:spacing w:line="360" w:lineRule="auto"/>
        <w:ind w:left="360"/>
        <w:rPr>
          <w:rFonts w:asciiTheme="minorHAnsi" w:hAnsiTheme="minorHAnsi" w:cstheme="minorHAnsi"/>
          <w:bCs/>
          <w:iCs/>
          <w:u w:val="single"/>
        </w:rPr>
      </w:pPr>
      <w:r w:rsidRPr="00E31D0F">
        <w:rPr>
          <w:rFonts w:asciiTheme="minorHAnsi" w:hAnsiTheme="minorHAnsi" w:cstheme="minorHAnsi"/>
          <w:bCs/>
          <w:iCs/>
          <w:u w:val="single"/>
        </w:rPr>
        <w:t>2.  OGÓLNA CHARAKTERYSTYKA OBIEKTU</w:t>
      </w:r>
      <w:bookmarkEnd w:id="17"/>
      <w:bookmarkEnd w:id="18"/>
      <w:bookmarkEnd w:id="19"/>
      <w:bookmarkEnd w:id="20"/>
      <w:bookmarkEnd w:id="21"/>
    </w:p>
    <w:p w:rsidR="00E31D0F" w:rsidRPr="00E31D0F" w:rsidRDefault="00E31D0F" w:rsidP="00E31D0F">
      <w:pPr>
        <w:spacing w:before="120" w:after="120"/>
        <w:ind w:firstLine="360"/>
        <w:jc w:val="both"/>
        <w:rPr>
          <w:rFonts w:asciiTheme="minorHAnsi" w:eastAsia="MS Mincho" w:hAnsiTheme="minorHAnsi" w:cstheme="minorHAnsi"/>
          <w:color w:val="FF0000"/>
        </w:rPr>
      </w:pPr>
      <w:r w:rsidRPr="00E31D0F">
        <w:rPr>
          <w:rFonts w:asciiTheme="minorHAnsi" w:hAnsiTheme="minorHAnsi" w:cstheme="minorHAnsi"/>
        </w:rPr>
        <w:t xml:space="preserve">Obiekt będący przedmiotem opracowania, wykonano jako budynek częściowo podpiwniczony, o dwóch kondygnacjach nadziemnych. Powierzchnia zabudowy budynku wynosi 2120 m2, a jego powierzchnia użytkowa wynosi 3870,00 m2. Kubatura budynku wynosi 11150,00 m3. Wysokość budynku mierzona od poziomu terenu przy najniżej położonym wejściu, do najwyżej położonego punktu konstrukcji przekrycia budynku wynosi 7,20 m (obiekt niski - N). </w:t>
      </w:r>
    </w:p>
    <w:p w:rsidR="00E31D0F" w:rsidRPr="00E31D0F" w:rsidRDefault="00E31D0F" w:rsidP="00E31D0F">
      <w:pPr>
        <w:spacing w:line="360" w:lineRule="auto"/>
        <w:ind w:left="360"/>
        <w:rPr>
          <w:rFonts w:asciiTheme="minorHAnsi" w:hAnsiTheme="minorHAnsi" w:cstheme="minorHAnsi"/>
          <w:bCs/>
          <w:iCs/>
          <w:u w:val="single"/>
        </w:rPr>
      </w:pPr>
      <w:bookmarkStart w:id="22" w:name="_Toc108388893"/>
      <w:bookmarkStart w:id="23" w:name="_Toc299110884"/>
      <w:bookmarkStart w:id="24" w:name="_Toc353731261"/>
      <w:bookmarkStart w:id="25" w:name="_Toc353731517"/>
      <w:bookmarkStart w:id="26" w:name="_Toc353732924"/>
      <w:bookmarkStart w:id="27" w:name="_Toc353733232"/>
      <w:r w:rsidRPr="00E31D0F">
        <w:rPr>
          <w:rFonts w:asciiTheme="minorHAnsi" w:hAnsiTheme="minorHAnsi" w:cstheme="minorHAnsi"/>
          <w:bCs/>
          <w:iCs/>
          <w:u w:val="single"/>
        </w:rPr>
        <w:t>3. WARUNKI OCHRONY PRZECIWPOŻAROWEJ</w:t>
      </w:r>
      <w:bookmarkEnd w:id="22"/>
      <w:r w:rsidRPr="00E31D0F">
        <w:rPr>
          <w:rFonts w:asciiTheme="minorHAnsi" w:hAnsiTheme="minorHAnsi" w:cstheme="minorHAnsi"/>
          <w:bCs/>
          <w:iCs/>
          <w:u w:val="single"/>
        </w:rPr>
        <w:t xml:space="preserve">  </w:t>
      </w:r>
    </w:p>
    <w:p w:rsidR="00E31D0F" w:rsidRPr="00E31D0F" w:rsidRDefault="00E31D0F" w:rsidP="00E31D0F">
      <w:pPr>
        <w:spacing w:before="120" w:after="120"/>
        <w:ind w:firstLine="360"/>
        <w:jc w:val="both"/>
        <w:rPr>
          <w:rFonts w:asciiTheme="minorHAnsi" w:hAnsiTheme="minorHAnsi" w:cstheme="minorHAnsi"/>
          <w:u w:val="single"/>
        </w:rPr>
      </w:pPr>
      <w:r w:rsidRPr="00E31D0F">
        <w:rPr>
          <w:rFonts w:asciiTheme="minorHAnsi" w:hAnsiTheme="minorHAnsi" w:cstheme="minorHAnsi"/>
          <w:u w:val="single"/>
        </w:rPr>
        <w:t>Przeznaczenie</w:t>
      </w:r>
    </w:p>
    <w:p w:rsidR="00E31D0F" w:rsidRPr="00E31D0F" w:rsidRDefault="00E31D0F" w:rsidP="00E31D0F">
      <w:pPr>
        <w:spacing w:before="120" w:after="120"/>
        <w:ind w:firstLine="360"/>
        <w:jc w:val="both"/>
        <w:rPr>
          <w:rFonts w:asciiTheme="minorHAnsi" w:hAnsiTheme="minorHAnsi" w:cstheme="minorHAnsi"/>
        </w:rPr>
      </w:pPr>
      <w:bookmarkStart w:id="28" w:name="_Toc299110872"/>
      <w:bookmarkStart w:id="29" w:name="_Toc353731248"/>
      <w:bookmarkStart w:id="30" w:name="_Toc353731504"/>
      <w:bookmarkStart w:id="31" w:name="_Toc353732911"/>
      <w:bookmarkStart w:id="32" w:name="_Toc353733219"/>
      <w:r w:rsidRPr="00E31D0F">
        <w:rPr>
          <w:rFonts w:asciiTheme="minorHAnsi" w:hAnsiTheme="minorHAnsi" w:cstheme="minorHAnsi"/>
        </w:rPr>
        <w:t>Część kondygnacji parteru budynku przeznaczona będzie na żłobek.</w:t>
      </w:r>
    </w:p>
    <w:p w:rsidR="00E31D0F" w:rsidRPr="00E31D0F" w:rsidRDefault="00E31D0F" w:rsidP="00E31D0F">
      <w:pPr>
        <w:spacing w:before="120" w:after="120"/>
        <w:ind w:firstLine="360"/>
        <w:jc w:val="both"/>
        <w:rPr>
          <w:rFonts w:asciiTheme="minorHAnsi" w:hAnsiTheme="minorHAnsi" w:cstheme="minorHAnsi"/>
          <w:u w:val="single"/>
        </w:rPr>
      </w:pPr>
      <w:bookmarkStart w:id="33" w:name="_Toc299110874"/>
      <w:bookmarkStart w:id="34" w:name="_Toc353731250"/>
      <w:bookmarkStart w:id="35" w:name="_Toc353731506"/>
      <w:bookmarkStart w:id="36" w:name="_Toc353732913"/>
      <w:bookmarkStart w:id="37" w:name="_Toc353733221"/>
      <w:bookmarkEnd w:id="28"/>
      <w:bookmarkEnd w:id="29"/>
      <w:bookmarkEnd w:id="30"/>
      <w:bookmarkEnd w:id="31"/>
      <w:bookmarkEnd w:id="32"/>
      <w:r w:rsidRPr="00E31D0F">
        <w:rPr>
          <w:rFonts w:asciiTheme="minorHAnsi" w:hAnsiTheme="minorHAnsi" w:cstheme="minorHAnsi"/>
          <w:u w:val="single"/>
        </w:rPr>
        <w:t>Wysokość</w:t>
      </w:r>
    </w:p>
    <w:p w:rsidR="00E31D0F" w:rsidRPr="00E31D0F" w:rsidRDefault="00E31D0F" w:rsidP="00E31D0F">
      <w:pPr>
        <w:spacing w:before="120" w:after="120"/>
        <w:ind w:firstLine="360"/>
        <w:jc w:val="both"/>
        <w:rPr>
          <w:rFonts w:asciiTheme="minorHAnsi" w:hAnsiTheme="minorHAnsi" w:cstheme="minorHAnsi"/>
        </w:rPr>
      </w:pPr>
      <w:r w:rsidRPr="00E31D0F">
        <w:rPr>
          <w:rFonts w:asciiTheme="minorHAnsi" w:hAnsiTheme="minorHAnsi" w:cstheme="minorHAnsi"/>
        </w:rPr>
        <w:t>Budynek posiada dwie kondygnacje nadziemne i jedną podziemną. Wysokość budynku mierzona od poziomu terenu przy najniżej położonym wejściu, do najwyżej położonego punktu konstrukcji przekrycia budynku wynosi 7,20 m (obiekt niski – N</w:t>
      </w:r>
      <w:bookmarkStart w:id="38" w:name="_Toc299110875"/>
      <w:bookmarkStart w:id="39" w:name="_Toc353731251"/>
      <w:bookmarkStart w:id="40" w:name="_Toc353731507"/>
      <w:bookmarkStart w:id="41" w:name="_Toc353732914"/>
      <w:bookmarkStart w:id="42" w:name="_Toc353733222"/>
      <w:bookmarkEnd w:id="33"/>
      <w:bookmarkEnd w:id="34"/>
      <w:bookmarkEnd w:id="35"/>
      <w:bookmarkEnd w:id="36"/>
      <w:bookmarkEnd w:id="37"/>
      <w:r w:rsidR="00554CED">
        <w:rPr>
          <w:rFonts w:asciiTheme="minorHAnsi" w:hAnsiTheme="minorHAnsi" w:cstheme="minorHAnsi"/>
        </w:rPr>
        <w:t>)</w:t>
      </w:r>
    </w:p>
    <w:p w:rsidR="00E31D0F" w:rsidRPr="00E31D0F" w:rsidRDefault="00E31D0F" w:rsidP="00E31D0F">
      <w:pPr>
        <w:spacing w:before="120" w:after="120"/>
        <w:ind w:firstLine="360"/>
        <w:jc w:val="both"/>
        <w:rPr>
          <w:rFonts w:asciiTheme="minorHAnsi" w:hAnsiTheme="minorHAnsi" w:cstheme="minorHAnsi"/>
          <w:u w:val="single"/>
        </w:rPr>
      </w:pPr>
      <w:r w:rsidRPr="00E31D0F">
        <w:rPr>
          <w:rFonts w:asciiTheme="minorHAnsi" w:hAnsiTheme="minorHAnsi" w:cstheme="minorHAnsi"/>
          <w:u w:val="single"/>
        </w:rPr>
        <w:t>Liczba kondygnacji</w:t>
      </w:r>
    </w:p>
    <w:p w:rsidR="00E31D0F" w:rsidRPr="00E31D0F" w:rsidRDefault="00E31D0F" w:rsidP="00E31D0F">
      <w:pPr>
        <w:spacing w:before="120" w:after="120"/>
        <w:ind w:firstLine="360"/>
        <w:jc w:val="both"/>
        <w:rPr>
          <w:rFonts w:asciiTheme="minorHAnsi" w:hAnsiTheme="minorHAnsi" w:cstheme="minorHAnsi"/>
        </w:rPr>
      </w:pPr>
      <w:r w:rsidRPr="00E31D0F">
        <w:rPr>
          <w:rFonts w:asciiTheme="minorHAnsi" w:hAnsiTheme="minorHAnsi" w:cstheme="minorHAnsi"/>
        </w:rPr>
        <w:t>Liczba kondygnacji nadziemnych –  2</w:t>
      </w:r>
    </w:p>
    <w:p w:rsidR="00E31D0F" w:rsidRPr="00E31D0F" w:rsidRDefault="00E31D0F" w:rsidP="00E31D0F">
      <w:pPr>
        <w:spacing w:before="120" w:after="120"/>
        <w:ind w:firstLine="360"/>
        <w:jc w:val="both"/>
        <w:rPr>
          <w:rFonts w:asciiTheme="minorHAnsi" w:hAnsiTheme="minorHAnsi" w:cstheme="minorHAnsi"/>
        </w:rPr>
      </w:pPr>
      <w:r w:rsidRPr="00E31D0F">
        <w:rPr>
          <w:rFonts w:asciiTheme="minorHAnsi" w:hAnsiTheme="minorHAnsi" w:cstheme="minorHAnsi"/>
        </w:rPr>
        <w:t>Liczba poziomów podziemnych – 1.</w:t>
      </w:r>
    </w:p>
    <w:bookmarkEnd w:id="38"/>
    <w:bookmarkEnd w:id="39"/>
    <w:bookmarkEnd w:id="40"/>
    <w:bookmarkEnd w:id="41"/>
    <w:bookmarkEnd w:id="42"/>
    <w:p w:rsidR="00E31D0F" w:rsidRPr="00E31D0F" w:rsidRDefault="00E31D0F" w:rsidP="00E31D0F">
      <w:pPr>
        <w:spacing w:before="120" w:after="120"/>
        <w:ind w:firstLine="360"/>
        <w:jc w:val="both"/>
        <w:rPr>
          <w:rFonts w:asciiTheme="minorHAnsi" w:hAnsiTheme="minorHAnsi" w:cstheme="minorHAnsi"/>
          <w:u w:val="single"/>
        </w:rPr>
      </w:pPr>
      <w:r w:rsidRPr="00E31D0F">
        <w:rPr>
          <w:rFonts w:asciiTheme="minorHAnsi" w:hAnsiTheme="minorHAnsi" w:cstheme="minorHAnsi"/>
          <w:u w:val="single"/>
        </w:rPr>
        <w:t>Warunki usytuowania</w:t>
      </w:r>
    </w:p>
    <w:p w:rsidR="00E31D0F" w:rsidRPr="00E31D0F" w:rsidRDefault="00E31D0F" w:rsidP="00E31D0F">
      <w:pPr>
        <w:spacing w:before="120" w:after="120"/>
        <w:ind w:firstLine="360"/>
        <w:jc w:val="both"/>
        <w:rPr>
          <w:rFonts w:asciiTheme="minorHAnsi" w:hAnsiTheme="minorHAnsi" w:cstheme="minorHAnsi"/>
        </w:rPr>
      </w:pPr>
      <w:r w:rsidRPr="00E31D0F">
        <w:rPr>
          <w:rFonts w:asciiTheme="minorHAnsi" w:hAnsiTheme="minorHAnsi" w:cstheme="minorHAnsi"/>
        </w:rPr>
        <w:t>Warunki usytuowania budynku nie ulegają zmianie. Budynek zlokalizowany w odległości co najmniej 4 m od granic działki oraz co najmniej 8 m od budynków sąsiednich.</w:t>
      </w:r>
    </w:p>
    <w:p w:rsidR="00E31D0F" w:rsidRPr="00E31D0F" w:rsidRDefault="00E31D0F" w:rsidP="00E31D0F">
      <w:pPr>
        <w:spacing w:before="120" w:after="120"/>
        <w:ind w:firstLine="360"/>
        <w:jc w:val="both"/>
        <w:rPr>
          <w:rFonts w:asciiTheme="minorHAnsi" w:hAnsiTheme="minorHAnsi" w:cstheme="minorHAnsi"/>
          <w:u w:val="single"/>
        </w:rPr>
      </w:pPr>
      <w:r w:rsidRPr="00E31D0F">
        <w:rPr>
          <w:rFonts w:asciiTheme="minorHAnsi" w:hAnsiTheme="minorHAnsi" w:cstheme="minorHAnsi"/>
          <w:u w:val="single"/>
        </w:rPr>
        <w:t>Kategoria zagrożenia ludzi, przewidywana gęstość obciążenia ogniowego</w:t>
      </w:r>
    </w:p>
    <w:p w:rsidR="00E31D0F" w:rsidRPr="00E31D0F" w:rsidRDefault="00E31D0F" w:rsidP="00E31D0F">
      <w:pPr>
        <w:spacing w:before="120" w:after="120"/>
        <w:ind w:firstLine="360"/>
        <w:jc w:val="both"/>
        <w:rPr>
          <w:rFonts w:asciiTheme="minorHAnsi" w:hAnsiTheme="minorHAnsi" w:cstheme="minorHAnsi"/>
        </w:rPr>
      </w:pPr>
      <w:bookmarkStart w:id="43" w:name="_Toc299110877"/>
      <w:bookmarkStart w:id="44" w:name="_Toc353731253"/>
      <w:bookmarkStart w:id="45" w:name="_Toc353731509"/>
      <w:bookmarkStart w:id="46" w:name="_Toc353732916"/>
      <w:bookmarkStart w:id="47" w:name="_Toc353733224"/>
      <w:r w:rsidRPr="00E31D0F">
        <w:rPr>
          <w:rFonts w:asciiTheme="minorHAnsi" w:hAnsiTheme="minorHAnsi" w:cstheme="minorHAnsi"/>
        </w:rPr>
        <w:t>Część kondygnacji parteru budynku, której dotyczy przedmiotowe opracowanie stanowić będzie wydzieloną strefę pożarową zaliczoną do kategorii zagrożenia ludzi ZL II. Dla stref pożarowych zaliczonych do kategorii zagrożenia ludzi nie określa się gęstości obciążenia ogniowego. Gęstość obciążenia ogniowego połączonych funkcjonalnie ze strefą ZL pomieszczeń technicznych i gospodarczych wynosi poniżej 500 MJ/m</w:t>
      </w:r>
      <w:r w:rsidRPr="00E31D0F">
        <w:rPr>
          <w:rFonts w:asciiTheme="minorHAnsi" w:hAnsiTheme="minorHAnsi" w:cstheme="minorHAnsi"/>
          <w:vertAlign w:val="superscript"/>
        </w:rPr>
        <w:t>2</w:t>
      </w:r>
      <w:r w:rsidRPr="00E31D0F">
        <w:rPr>
          <w:rFonts w:asciiTheme="minorHAnsi" w:hAnsiTheme="minorHAnsi" w:cstheme="minorHAnsi"/>
        </w:rPr>
        <w:t>.</w:t>
      </w:r>
    </w:p>
    <w:p w:rsidR="00E31D0F" w:rsidRPr="00E31D0F" w:rsidRDefault="00E31D0F" w:rsidP="00E31D0F">
      <w:pPr>
        <w:spacing w:before="120" w:after="120"/>
        <w:ind w:firstLine="360"/>
        <w:jc w:val="both"/>
        <w:rPr>
          <w:rFonts w:asciiTheme="minorHAnsi" w:hAnsiTheme="minorHAnsi" w:cstheme="minorHAnsi"/>
          <w:u w:val="single"/>
        </w:rPr>
      </w:pPr>
      <w:r w:rsidRPr="00E31D0F">
        <w:rPr>
          <w:rFonts w:asciiTheme="minorHAnsi" w:hAnsiTheme="minorHAnsi" w:cstheme="minorHAnsi"/>
          <w:u w:val="single"/>
        </w:rPr>
        <w:t>Zagrożenie wybuchem pomieszczeń oraz przestrzeni zewnętrznych</w:t>
      </w:r>
    </w:p>
    <w:p w:rsidR="00E31D0F" w:rsidRPr="00E31D0F" w:rsidRDefault="00E31D0F" w:rsidP="00E31D0F">
      <w:pPr>
        <w:spacing w:before="120" w:after="120"/>
        <w:ind w:firstLine="360"/>
        <w:jc w:val="both"/>
        <w:rPr>
          <w:rFonts w:asciiTheme="minorHAnsi" w:hAnsiTheme="minorHAnsi" w:cstheme="minorHAnsi"/>
        </w:rPr>
      </w:pPr>
      <w:r w:rsidRPr="00E31D0F">
        <w:rPr>
          <w:rFonts w:asciiTheme="minorHAnsi" w:hAnsiTheme="minorHAnsi" w:cstheme="minorHAnsi"/>
        </w:rPr>
        <w:t>W strefie pożarowej nie będą występować strefy zagrożenia wybuchem określone w PN-EN 1127-1:2007 - Atmosfery wybuchowe. Zapobieganie wybuchowi i ochrona przed wybuchem. Pojęcia podstawowe i metodologia.</w:t>
      </w:r>
    </w:p>
    <w:p w:rsidR="00E31D0F" w:rsidRPr="00E31D0F" w:rsidRDefault="00E31D0F" w:rsidP="00E31D0F">
      <w:pPr>
        <w:spacing w:before="120" w:after="120"/>
        <w:ind w:firstLine="360"/>
        <w:jc w:val="both"/>
        <w:rPr>
          <w:rFonts w:asciiTheme="minorHAnsi" w:hAnsiTheme="minorHAnsi" w:cstheme="minorHAnsi"/>
          <w:u w:val="single"/>
        </w:rPr>
      </w:pPr>
      <w:r w:rsidRPr="00E31D0F">
        <w:rPr>
          <w:rFonts w:asciiTheme="minorHAnsi" w:hAnsiTheme="minorHAnsi" w:cstheme="minorHAnsi"/>
          <w:u w:val="single"/>
        </w:rPr>
        <w:lastRenderedPageBreak/>
        <w:t>Klasa odporności pożarowej strefy pożarowej, klasa odporności ogniowej jej elementów oraz stopień rozprzestrzeniania się ognia</w:t>
      </w:r>
      <w:bookmarkEnd w:id="43"/>
      <w:bookmarkEnd w:id="44"/>
      <w:bookmarkEnd w:id="45"/>
      <w:bookmarkEnd w:id="46"/>
      <w:bookmarkEnd w:id="47"/>
    </w:p>
    <w:p w:rsidR="00E31D0F" w:rsidRPr="00E31D0F" w:rsidRDefault="00E31D0F" w:rsidP="00E31D0F">
      <w:pPr>
        <w:spacing w:before="120" w:after="120"/>
        <w:ind w:firstLine="360"/>
        <w:jc w:val="both"/>
        <w:rPr>
          <w:rFonts w:asciiTheme="minorHAnsi" w:hAnsiTheme="minorHAnsi" w:cstheme="minorHAnsi"/>
        </w:rPr>
      </w:pPr>
      <w:bookmarkStart w:id="48" w:name="_Toc299110878"/>
      <w:bookmarkStart w:id="49" w:name="_Toc353731254"/>
      <w:bookmarkStart w:id="50" w:name="_Toc353731510"/>
      <w:bookmarkStart w:id="51" w:name="_Toc353732917"/>
      <w:bookmarkStart w:id="52" w:name="_Toc353733225"/>
      <w:r w:rsidRPr="00E31D0F">
        <w:rPr>
          <w:rFonts w:asciiTheme="minorHAnsi" w:hAnsiTheme="minorHAnsi" w:cstheme="minorHAnsi"/>
        </w:rPr>
        <w:t xml:space="preserve">Budynek wymaga „C” klasy odporności pożarowej. </w:t>
      </w:r>
    </w:p>
    <w:p w:rsidR="00E31D0F" w:rsidRPr="00E31D0F" w:rsidRDefault="00E31D0F" w:rsidP="00E31D0F">
      <w:pPr>
        <w:spacing w:before="120" w:after="120"/>
        <w:ind w:firstLine="360"/>
        <w:jc w:val="both"/>
        <w:rPr>
          <w:rFonts w:asciiTheme="minorHAnsi" w:hAnsiTheme="minorHAnsi" w:cstheme="minorHAnsi"/>
        </w:rPr>
      </w:pPr>
      <w:r w:rsidRPr="00E31D0F">
        <w:rPr>
          <w:rFonts w:asciiTheme="minorHAnsi" w:hAnsiTheme="minorHAnsi" w:cstheme="minorHAnsi"/>
        </w:rPr>
        <w:t xml:space="preserve">Wszystkie elementy budynku nierozprzestrzeniające ognia.  </w:t>
      </w:r>
    </w:p>
    <w:p w:rsidR="00E31D0F" w:rsidRPr="00E31D0F" w:rsidRDefault="00E31D0F" w:rsidP="00E31D0F">
      <w:pPr>
        <w:spacing w:before="120" w:after="120"/>
        <w:ind w:firstLine="360"/>
        <w:jc w:val="both"/>
        <w:rPr>
          <w:rFonts w:asciiTheme="minorHAnsi" w:hAnsiTheme="minorHAnsi" w:cstheme="minorHAnsi"/>
        </w:rPr>
      </w:pPr>
      <w:r w:rsidRPr="00E31D0F">
        <w:rPr>
          <w:rFonts w:asciiTheme="minorHAnsi" w:hAnsiTheme="minorHAnsi" w:cstheme="minorHAnsi"/>
        </w:rPr>
        <w:t>Klasa odporności ogniowej elementów budynku w klasie odporności pożarowej „C” - poszczególne elementy posiadają następującą klasę odporności ogniowej elementów budynku:</w:t>
      </w:r>
    </w:p>
    <w:p w:rsidR="00E31D0F" w:rsidRPr="00E31D0F" w:rsidRDefault="00E31D0F" w:rsidP="00E31D0F">
      <w:pPr>
        <w:spacing w:before="120" w:after="120"/>
        <w:ind w:firstLine="360"/>
        <w:jc w:val="both"/>
        <w:rPr>
          <w:rFonts w:asciiTheme="minorHAnsi" w:hAnsiTheme="minorHAnsi" w:cstheme="minorHAnsi"/>
        </w:rPr>
      </w:pPr>
      <w:r w:rsidRPr="00E31D0F">
        <w:rPr>
          <w:rFonts w:asciiTheme="minorHAnsi" w:hAnsiTheme="minorHAnsi" w:cstheme="minorHAnsi"/>
        </w:rPr>
        <w:t>Poszczególne elementy posiadają następującą klasę odporności ogniowej</w:t>
      </w:r>
    </w:p>
    <w:tbl>
      <w:tblPr>
        <w:tblW w:w="0" w:type="auto"/>
        <w:jc w:val="center"/>
        <w:tblCellMar>
          <w:left w:w="10" w:type="dxa"/>
          <w:right w:w="10" w:type="dxa"/>
        </w:tblCellMar>
        <w:tblLook w:val="04A0"/>
      </w:tblPr>
      <w:tblGrid>
        <w:gridCol w:w="1458"/>
        <w:gridCol w:w="1276"/>
        <w:gridCol w:w="1275"/>
        <w:gridCol w:w="993"/>
        <w:gridCol w:w="1559"/>
        <w:gridCol w:w="1819"/>
        <w:gridCol w:w="1099"/>
      </w:tblGrid>
      <w:tr w:rsidR="00E31D0F" w:rsidRPr="00E31D0F" w:rsidTr="0086414D">
        <w:trPr>
          <w:cantSplit/>
          <w:trHeight w:val="441"/>
          <w:jc w:val="center"/>
        </w:trPr>
        <w:tc>
          <w:tcPr>
            <w:tcW w:w="1458" w:type="dxa"/>
            <w:vMerge w:val="restart"/>
            <w:tcBorders>
              <w:top w:val="single" w:sz="4" w:space="0" w:color="000000"/>
              <w:left w:val="single" w:sz="4" w:space="0" w:color="000000"/>
              <w:bottom w:val="single" w:sz="4" w:space="0" w:color="000000"/>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 xml:space="preserve">Klasa odporności </w:t>
            </w:r>
          </w:p>
          <w:p w:rsidR="00E31D0F" w:rsidRPr="00E31D0F" w:rsidRDefault="00E31D0F" w:rsidP="0086414D">
            <w:pPr>
              <w:autoSpaceDE w:val="0"/>
              <w:autoSpaceDN w:val="0"/>
              <w:snapToGrid w:val="0"/>
              <w:spacing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pożarowej budynku</w:t>
            </w:r>
          </w:p>
        </w:tc>
        <w:tc>
          <w:tcPr>
            <w:tcW w:w="7976" w:type="dxa"/>
            <w:gridSpan w:val="6"/>
            <w:tcBorders>
              <w:top w:val="single" w:sz="4" w:space="0" w:color="000000"/>
              <w:left w:val="single" w:sz="4" w:space="0" w:color="000000"/>
              <w:bottom w:val="single" w:sz="4" w:space="0" w:color="000000"/>
              <w:right w:val="single" w:sz="4" w:space="0" w:color="000000"/>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before="120" w:after="120"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Klasa odporności ogniowej elementów budynku</w:t>
            </w:r>
            <w:r w:rsidRPr="00E31D0F">
              <w:rPr>
                <w:rFonts w:asciiTheme="minorHAnsi" w:hAnsiTheme="minorHAnsi" w:cstheme="minorHAnsi"/>
                <w:b/>
                <w:kern w:val="3"/>
                <w:vertAlign w:val="superscript"/>
              </w:rPr>
              <w:t>4)</w:t>
            </w:r>
          </w:p>
        </w:tc>
      </w:tr>
      <w:tr w:rsidR="00E31D0F" w:rsidRPr="00E31D0F" w:rsidTr="0086414D">
        <w:trPr>
          <w:cantSplit/>
          <w:trHeight w:val="1002"/>
          <w:jc w:val="center"/>
        </w:trPr>
        <w:tc>
          <w:tcPr>
            <w:tcW w:w="1458" w:type="dxa"/>
            <w:vMerge/>
            <w:tcBorders>
              <w:top w:val="single" w:sz="4" w:space="0" w:color="000000"/>
              <w:left w:val="single" w:sz="4" w:space="0" w:color="000000"/>
              <w:bottom w:val="single" w:sz="4" w:space="0" w:color="000000"/>
            </w:tcBorders>
            <w:shd w:val="clear" w:color="auto" w:fill="C6D9F1"/>
            <w:tcMar>
              <w:top w:w="0" w:type="dxa"/>
              <w:left w:w="40" w:type="dxa"/>
              <w:bottom w:w="0" w:type="dxa"/>
              <w:right w:w="40" w:type="dxa"/>
            </w:tcMar>
            <w:vAlign w:val="center"/>
          </w:tcPr>
          <w:p w:rsidR="00E31D0F" w:rsidRPr="00E31D0F" w:rsidRDefault="00E31D0F" w:rsidP="0086414D">
            <w:pPr>
              <w:suppressAutoHyphens/>
              <w:spacing w:before="120" w:line="276" w:lineRule="auto"/>
              <w:ind w:firstLine="426"/>
              <w:jc w:val="both"/>
              <w:rPr>
                <w:rFonts w:asciiTheme="minorHAnsi" w:hAnsiTheme="minorHAnsi" w:cstheme="minorHAnsi"/>
                <w:b/>
              </w:rPr>
            </w:pPr>
          </w:p>
        </w:tc>
        <w:tc>
          <w:tcPr>
            <w:tcW w:w="1276" w:type="dxa"/>
            <w:tcBorders>
              <w:top w:val="single" w:sz="4" w:space="0" w:color="000000"/>
              <w:left w:val="single" w:sz="4" w:space="0" w:color="000000"/>
              <w:bottom w:val="single" w:sz="4" w:space="0" w:color="000000"/>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before="120"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 xml:space="preserve">główna </w:t>
            </w:r>
          </w:p>
          <w:p w:rsidR="00E31D0F" w:rsidRPr="00E31D0F" w:rsidRDefault="00E31D0F" w:rsidP="0086414D">
            <w:pPr>
              <w:autoSpaceDE w:val="0"/>
              <w:autoSpaceDN w:val="0"/>
              <w:snapToGrid w:val="0"/>
              <w:spacing w:after="120"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konstrukcja nośna</w:t>
            </w:r>
          </w:p>
        </w:tc>
        <w:tc>
          <w:tcPr>
            <w:tcW w:w="1275" w:type="dxa"/>
            <w:tcBorders>
              <w:top w:val="single" w:sz="4" w:space="0" w:color="000000"/>
              <w:left w:val="single" w:sz="4" w:space="0" w:color="000000"/>
              <w:bottom w:val="single" w:sz="4" w:space="0" w:color="000000"/>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ind w:left="10" w:right="5"/>
              <w:jc w:val="center"/>
              <w:textAlignment w:val="baseline"/>
              <w:rPr>
                <w:rFonts w:asciiTheme="minorHAnsi" w:hAnsiTheme="minorHAnsi" w:cstheme="minorHAnsi"/>
                <w:b/>
                <w:kern w:val="3"/>
              </w:rPr>
            </w:pPr>
            <w:r w:rsidRPr="00E31D0F">
              <w:rPr>
                <w:rFonts w:asciiTheme="minorHAnsi" w:hAnsiTheme="minorHAnsi" w:cstheme="minorHAnsi"/>
                <w:b/>
                <w:kern w:val="3"/>
              </w:rPr>
              <w:t>konstrukcja dachu</w:t>
            </w:r>
          </w:p>
        </w:tc>
        <w:tc>
          <w:tcPr>
            <w:tcW w:w="993" w:type="dxa"/>
            <w:tcBorders>
              <w:top w:val="single" w:sz="4" w:space="0" w:color="000000"/>
              <w:left w:val="single" w:sz="4" w:space="0" w:color="000000"/>
              <w:bottom w:val="single" w:sz="4" w:space="0" w:color="000000"/>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strop</w:t>
            </w:r>
            <w:r w:rsidRPr="00E31D0F">
              <w:rPr>
                <w:rFonts w:asciiTheme="minorHAnsi" w:hAnsiTheme="minorHAnsi" w:cstheme="minorHAnsi"/>
                <w:b/>
                <w:kern w:val="3"/>
                <w:vertAlign w:val="superscript"/>
              </w:rPr>
              <w:t>1)</w:t>
            </w:r>
          </w:p>
        </w:tc>
        <w:tc>
          <w:tcPr>
            <w:tcW w:w="1559" w:type="dxa"/>
            <w:tcBorders>
              <w:top w:val="single" w:sz="4" w:space="0" w:color="000000"/>
              <w:left w:val="single" w:sz="4" w:space="0" w:color="000000"/>
              <w:bottom w:val="single" w:sz="4" w:space="0" w:color="000000"/>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 xml:space="preserve">ściana </w:t>
            </w:r>
          </w:p>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zewnętrzna</w:t>
            </w:r>
            <w:r w:rsidRPr="00E31D0F">
              <w:rPr>
                <w:rFonts w:asciiTheme="minorHAnsi" w:hAnsiTheme="minorHAnsi" w:cstheme="minorHAnsi"/>
                <w:b/>
                <w:kern w:val="3"/>
                <w:vertAlign w:val="superscript"/>
              </w:rPr>
              <w:t>1)</w:t>
            </w:r>
            <w:r w:rsidRPr="00E31D0F">
              <w:rPr>
                <w:rFonts w:asciiTheme="minorHAnsi" w:hAnsiTheme="minorHAnsi" w:cstheme="minorHAnsi"/>
                <w:b/>
                <w:kern w:val="3"/>
              </w:rPr>
              <w:t xml:space="preserve">, </w:t>
            </w:r>
            <w:r w:rsidRPr="00E31D0F">
              <w:rPr>
                <w:rFonts w:asciiTheme="minorHAnsi" w:hAnsiTheme="minorHAnsi" w:cstheme="minorHAnsi"/>
                <w:b/>
                <w:kern w:val="3"/>
                <w:vertAlign w:val="superscript"/>
              </w:rPr>
              <w:t>2)</w:t>
            </w:r>
          </w:p>
        </w:tc>
        <w:tc>
          <w:tcPr>
            <w:tcW w:w="1819" w:type="dxa"/>
            <w:tcBorders>
              <w:top w:val="single" w:sz="4" w:space="0" w:color="000000"/>
              <w:left w:val="single" w:sz="4" w:space="0" w:color="000000"/>
              <w:bottom w:val="single" w:sz="4" w:space="0" w:color="000000"/>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ściana wewnętrzna</w:t>
            </w:r>
            <w:r w:rsidRPr="00E31D0F">
              <w:rPr>
                <w:rFonts w:asciiTheme="minorHAnsi" w:hAnsiTheme="minorHAnsi" w:cstheme="minorHAnsi"/>
                <w:b/>
                <w:kern w:val="3"/>
                <w:vertAlign w:val="superscript"/>
              </w:rPr>
              <w:t>1)</w:t>
            </w:r>
            <w:r w:rsidRPr="00E31D0F">
              <w:rPr>
                <w:rFonts w:asciiTheme="minorHAnsi" w:hAnsiTheme="minorHAnsi" w:cstheme="minorHAnsi"/>
                <w:b/>
                <w:kern w:val="3"/>
              </w:rPr>
              <w:t>,</w:t>
            </w:r>
            <w:r w:rsidRPr="00E31D0F">
              <w:rPr>
                <w:rFonts w:asciiTheme="minorHAnsi" w:hAnsiTheme="minorHAnsi" w:cstheme="minorHAnsi"/>
                <w:b/>
                <w:kern w:val="3"/>
                <w:vertAlign w:val="superscript"/>
              </w:rPr>
              <w:t xml:space="preserve"> 5)</w:t>
            </w:r>
            <w:r w:rsidRPr="00E31D0F">
              <w:rPr>
                <w:rFonts w:asciiTheme="minorHAnsi" w:hAnsiTheme="minorHAnsi" w:cstheme="minorHAnsi"/>
                <w:b/>
                <w:kern w:val="3"/>
              </w:rPr>
              <w:t>,</w:t>
            </w:r>
            <w:r w:rsidRPr="00E31D0F">
              <w:rPr>
                <w:rFonts w:asciiTheme="minorHAnsi" w:hAnsiTheme="minorHAnsi" w:cstheme="minorHAnsi"/>
                <w:b/>
                <w:kern w:val="3"/>
                <w:vertAlign w:val="superscript"/>
              </w:rPr>
              <w:t xml:space="preserve"> 6)</w:t>
            </w:r>
          </w:p>
        </w:tc>
        <w:tc>
          <w:tcPr>
            <w:tcW w:w="1054" w:type="dxa"/>
            <w:tcBorders>
              <w:top w:val="single" w:sz="4" w:space="0" w:color="000000"/>
              <w:left w:val="single" w:sz="4" w:space="0" w:color="000000"/>
              <w:bottom w:val="single" w:sz="4" w:space="0" w:color="000000"/>
              <w:right w:val="single" w:sz="4" w:space="0" w:color="000000"/>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 xml:space="preserve">przekrycie </w:t>
            </w:r>
          </w:p>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dachu</w:t>
            </w:r>
            <w:r w:rsidRPr="00E31D0F">
              <w:rPr>
                <w:rFonts w:asciiTheme="minorHAnsi" w:hAnsiTheme="minorHAnsi" w:cstheme="minorHAnsi"/>
                <w:b/>
                <w:kern w:val="3"/>
                <w:vertAlign w:val="superscript"/>
              </w:rPr>
              <w:t>3)</w:t>
            </w:r>
          </w:p>
        </w:tc>
      </w:tr>
      <w:tr w:rsidR="00E31D0F" w:rsidRPr="00E31D0F" w:rsidTr="0086414D">
        <w:trPr>
          <w:trHeight w:val="658"/>
          <w:jc w:val="center"/>
        </w:trPr>
        <w:tc>
          <w:tcPr>
            <w:tcW w:w="1458" w:type="dxa"/>
            <w:tcBorders>
              <w:top w:val="single" w:sz="4" w:space="0" w:color="000000"/>
              <w:left w:val="single" w:sz="4" w:space="0" w:color="000000"/>
              <w:bottom w:val="single" w:sz="4" w:space="0" w:color="000000"/>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„C”</w:t>
            </w:r>
          </w:p>
        </w:tc>
        <w:tc>
          <w:tcPr>
            <w:tcW w:w="1276"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kern w:val="3"/>
              </w:rPr>
            </w:pPr>
            <w:r w:rsidRPr="00E31D0F">
              <w:rPr>
                <w:rFonts w:asciiTheme="minorHAnsi" w:hAnsiTheme="minorHAnsi" w:cstheme="minorHAnsi"/>
                <w:kern w:val="3"/>
              </w:rPr>
              <w:t>R 600</w:t>
            </w:r>
          </w:p>
        </w:tc>
        <w:tc>
          <w:tcPr>
            <w:tcW w:w="1275"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kern w:val="3"/>
              </w:rPr>
            </w:pPr>
            <w:r w:rsidRPr="00E31D0F">
              <w:rPr>
                <w:rFonts w:asciiTheme="minorHAnsi" w:hAnsiTheme="minorHAnsi" w:cstheme="minorHAnsi"/>
                <w:kern w:val="3"/>
              </w:rPr>
              <w:t>R 15</w:t>
            </w:r>
          </w:p>
        </w:tc>
        <w:tc>
          <w:tcPr>
            <w:tcW w:w="993"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kern w:val="3"/>
              </w:rPr>
            </w:pPr>
            <w:r w:rsidRPr="00E31D0F">
              <w:rPr>
                <w:rFonts w:asciiTheme="minorHAnsi" w:hAnsiTheme="minorHAnsi" w:cstheme="minorHAnsi"/>
                <w:kern w:val="3"/>
              </w:rPr>
              <w:t>R E I 60</w:t>
            </w:r>
          </w:p>
        </w:tc>
        <w:tc>
          <w:tcPr>
            <w:tcW w:w="1559"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rsidR="00E31D0F" w:rsidRPr="00E31D0F" w:rsidRDefault="00E31D0F" w:rsidP="0086414D">
            <w:pPr>
              <w:autoSpaceDE w:val="0"/>
              <w:autoSpaceDN w:val="0"/>
              <w:spacing w:line="276" w:lineRule="auto"/>
              <w:ind w:left="250" w:right="245"/>
              <w:jc w:val="center"/>
              <w:textAlignment w:val="baseline"/>
              <w:rPr>
                <w:rFonts w:asciiTheme="minorHAnsi" w:hAnsiTheme="minorHAnsi" w:cstheme="minorHAnsi"/>
                <w:kern w:val="3"/>
              </w:rPr>
            </w:pPr>
            <w:r w:rsidRPr="00E31D0F">
              <w:rPr>
                <w:rFonts w:asciiTheme="minorHAnsi" w:hAnsiTheme="minorHAnsi" w:cstheme="minorHAnsi"/>
                <w:kern w:val="3"/>
              </w:rPr>
              <w:t>E I 30 (o↔i)</w:t>
            </w:r>
          </w:p>
        </w:tc>
        <w:tc>
          <w:tcPr>
            <w:tcW w:w="1819"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kern w:val="3"/>
              </w:rPr>
            </w:pPr>
            <w:r w:rsidRPr="00E31D0F">
              <w:rPr>
                <w:rFonts w:asciiTheme="minorHAnsi" w:hAnsiTheme="minorHAnsi" w:cstheme="minorHAnsi"/>
                <w:kern w:val="3"/>
              </w:rPr>
              <w:t>E I 15</w:t>
            </w:r>
            <w:r w:rsidRPr="00E31D0F">
              <w:rPr>
                <w:rFonts w:asciiTheme="minorHAnsi" w:hAnsiTheme="minorHAnsi" w:cstheme="minorHAnsi"/>
                <w:b/>
                <w:kern w:val="3"/>
                <w:vertAlign w:val="superscript"/>
              </w:rPr>
              <w:t>4)</w:t>
            </w:r>
          </w:p>
        </w:tc>
        <w:tc>
          <w:tcPr>
            <w:tcW w:w="1054"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kern w:val="3"/>
              </w:rPr>
            </w:pPr>
            <w:r w:rsidRPr="00E31D0F">
              <w:rPr>
                <w:rFonts w:asciiTheme="minorHAnsi" w:hAnsiTheme="minorHAnsi" w:cstheme="minorHAnsi"/>
                <w:kern w:val="3"/>
              </w:rPr>
              <w:t>R E 15</w:t>
            </w:r>
          </w:p>
        </w:tc>
      </w:tr>
    </w:tbl>
    <w:p w:rsidR="00E31D0F" w:rsidRPr="00E31D0F" w:rsidRDefault="00E31D0F" w:rsidP="00E31D0F">
      <w:pPr>
        <w:autoSpaceDE w:val="0"/>
        <w:autoSpaceDN w:val="0"/>
        <w:spacing w:before="120" w:line="276" w:lineRule="auto"/>
        <w:ind w:left="284"/>
        <w:textAlignment w:val="baseline"/>
        <w:rPr>
          <w:rFonts w:asciiTheme="minorHAnsi" w:hAnsiTheme="minorHAnsi" w:cstheme="minorHAnsi"/>
          <w:kern w:val="3"/>
          <w:sz w:val="20"/>
          <w:szCs w:val="20"/>
          <w:u w:val="single"/>
        </w:rPr>
      </w:pPr>
      <w:r w:rsidRPr="00E31D0F">
        <w:rPr>
          <w:rFonts w:asciiTheme="minorHAnsi" w:hAnsiTheme="minorHAnsi" w:cstheme="minorHAnsi"/>
          <w:kern w:val="3"/>
          <w:sz w:val="20"/>
          <w:szCs w:val="20"/>
          <w:u w:val="single"/>
        </w:rPr>
        <w:t>Oznaczenia w tabeli:</w:t>
      </w:r>
    </w:p>
    <w:p w:rsidR="00E31D0F" w:rsidRPr="00E31D0F" w:rsidRDefault="00E31D0F" w:rsidP="00E31D0F">
      <w:pPr>
        <w:autoSpaceDE w:val="0"/>
        <w:autoSpaceDN w:val="0"/>
        <w:spacing w:line="276" w:lineRule="auto"/>
        <w:ind w:left="284"/>
        <w:jc w:val="both"/>
        <w:textAlignment w:val="baseline"/>
        <w:rPr>
          <w:rFonts w:asciiTheme="minorHAnsi" w:hAnsiTheme="minorHAnsi" w:cstheme="minorHAnsi"/>
          <w:kern w:val="3"/>
          <w:sz w:val="20"/>
          <w:szCs w:val="20"/>
        </w:rPr>
      </w:pPr>
      <w:r w:rsidRPr="00E31D0F">
        <w:rPr>
          <w:rFonts w:asciiTheme="minorHAnsi" w:hAnsiTheme="minorHAnsi" w:cstheme="minorHAnsi"/>
          <w:kern w:val="3"/>
          <w:sz w:val="20"/>
          <w:szCs w:val="20"/>
        </w:rPr>
        <w:t>R - nośność ogniowa (w minutach), określona zgodnie z Polską Normą dotyczącą zasad ustalania klas odporności ogniowej elementów budynku,</w:t>
      </w:r>
    </w:p>
    <w:p w:rsidR="00E31D0F" w:rsidRPr="00E31D0F" w:rsidRDefault="00E31D0F" w:rsidP="00E31D0F">
      <w:pPr>
        <w:tabs>
          <w:tab w:val="left" w:pos="284"/>
        </w:tabs>
        <w:autoSpaceDE w:val="0"/>
        <w:autoSpaceDN w:val="0"/>
        <w:spacing w:line="276" w:lineRule="auto"/>
        <w:ind w:left="284"/>
        <w:jc w:val="both"/>
        <w:textAlignment w:val="baseline"/>
        <w:rPr>
          <w:rFonts w:asciiTheme="minorHAnsi" w:hAnsiTheme="minorHAnsi" w:cstheme="minorHAnsi"/>
          <w:kern w:val="3"/>
          <w:sz w:val="20"/>
          <w:szCs w:val="20"/>
        </w:rPr>
      </w:pPr>
      <w:r w:rsidRPr="00E31D0F">
        <w:rPr>
          <w:rFonts w:asciiTheme="minorHAnsi" w:hAnsiTheme="minorHAnsi" w:cstheme="minorHAnsi"/>
          <w:kern w:val="3"/>
          <w:sz w:val="20"/>
          <w:szCs w:val="20"/>
        </w:rPr>
        <w:t>E - szczelność ogniowa (w minutach), określona jw.,</w:t>
      </w:r>
    </w:p>
    <w:p w:rsidR="00E31D0F" w:rsidRPr="00E31D0F" w:rsidRDefault="00E31D0F" w:rsidP="00E31D0F">
      <w:pPr>
        <w:tabs>
          <w:tab w:val="left" w:pos="284"/>
        </w:tabs>
        <w:autoSpaceDE w:val="0"/>
        <w:autoSpaceDN w:val="0"/>
        <w:spacing w:line="276" w:lineRule="auto"/>
        <w:ind w:left="284"/>
        <w:jc w:val="both"/>
        <w:textAlignment w:val="baseline"/>
        <w:rPr>
          <w:rFonts w:asciiTheme="minorHAnsi" w:hAnsiTheme="minorHAnsi" w:cstheme="minorHAnsi"/>
          <w:kern w:val="3"/>
          <w:sz w:val="20"/>
          <w:szCs w:val="20"/>
        </w:rPr>
      </w:pPr>
      <w:r w:rsidRPr="00E31D0F">
        <w:rPr>
          <w:rFonts w:asciiTheme="minorHAnsi" w:hAnsiTheme="minorHAnsi" w:cstheme="minorHAnsi"/>
          <w:kern w:val="3"/>
          <w:sz w:val="20"/>
          <w:szCs w:val="20"/>
        </w:rPr>
        <w:t>I - izolacyjność ogniowa (w minutach), określona jw.,</w:t>
      </w:r>
    </w:p>
    <w:p w:rsidR="00E31D0F" w:rsidRPr="00E31D0F" w:rsidRDefault="00E31D0F" w:rsidP="00E31D0F">
      <w:pPr>
        <w:autoSpaceDE w:val="0"/>
        <w:autoSpaceDN w:val="0"/>
        <w:spacing w:line="276" w:lineRule="auto"/>
        <w:ind w:left="284" w:right="10"/>
        <w:jc w:val="both"/>
        <w:textAlignment w:val="baseline"/>
        <w:rPr>
          <w:rFonts w:asciiTheme="minorHAnsi" w:hAnsiTheme="minorHAnsi" w:cstheme="minorHAnsi"/>
          <w:kern w:val="3"/>
          <w:sz w:val="20"/>
          <w:szCs w:val="20"/>
        </w:rPr>
      </w:pPr>
      <w:r w:rsidRPr="00E31D0F">
        <w:rPr>
          <w:rFonts w:asciiTheme="minorHAnsi" w:hAnsiTheme="minorHAnsi" w:cstheme="minorHAnsi"/>
          <w:kern w:val="3"/>
          <w:sz w:val="20"/>
          <w:szCs w:val="20"/>
          <w:vertAlign w:val="superscript"/>
        </w:rPr>
        <w:t>1)</w:t>
      </w:r>
      <w:r w:rsidRPr="00E31D0F">
        <w:rPr>
          <w:rFonts w:asciiTheme="minorHAnsi" w:hAnsiTheme="minorHAnsi" w:cstheme="minorHAnsi"/>
          <w:kern w:val="3"/>
          <w:sz w:val="20"/>
          <w:szCs w:val="20"/>
        </w:rPr>
        <w:t xml:space="preserve"> Jeżeli przegroda jest częścią głównej konstrukcji nośnej, powinna spełniać także kryteria nośności ogniowej (R) odpowiednio do wymagań zawartych w kol. 2 i 3 dla danej klasy odporności pożarowej budynku.</w:t>
      </w:r>
    </w:p>
    <w:p w:rsidR="00E31D0F" w:rsidRPr="00E31D0F" w:rsidRDefault="00E31D0F" w:rsidP="00E31D0F">
      <w:pPr>
        <w:autoSpaceDE w:val="0"/>
        <w:autoSpaceDN w:val="0"/>
        <w:spacing w:line="276" w:lineRule="auto"/>
        <w:ind w:left="284"/>
        <w:textAlignment w:val="baseline"/>
        <w:rPr>
          <w:rFonts w:asciiTheme="minorHAnsi" w:hAnsiTheme="minorHAnsi" w:cstheme="minorHAnsi"/>
          <w:kern w:val="3"/>
          <w:sz w:val="20"/>
          <w:szCs w:val="20"/>
        </w:rPr>
      </w:pPr>
      <w:r w:rsidRPr="00E31D0F">
        <w:rPr>
          <w:rFonts w:asciiTheme="minorHAnsi" w:hAnsiTheme="minorHAnsi" w:cstheme="minorHAnsi"/>
          <w:kern w:val="3"/>
          <w:sz w:val="20"/>
          <w:szCs w:val="20"/>
          <w:vertAlign w:val="superscript"/>
        </w:rPr>
        <w:t>2)</w:t>
      </w:r>
      <w:r w:rsidRPr="00E31D0F">
        <w:rPr>
          <w:rFonts w:asciiTheme="minorHAnsi" w:hAnsiTheme="minorHAnsi" w:cstheme="minorHAnsi"/>
          <w:kern w:val="3"/>
          <w:sz w:val="20"/>
          <w:szCs w:val="20"/>
        </w:rPr>
        <w:t xml:space="preserve"> Klasa odporności ogniowej dotyczy pasa między kondygnacyjnego wraz z połączeniem ze stropem.</w:t>
      </w:r>
    </w:p>
    <w:p w:rsidR="00E31D0F" w:rsidRPr="00E31D0F" w:rsidRDefault="00E31D0F" w:rsidP="00E31D0F">
      <w:pPr>
        <w:autoSpaceDE w:val="0"/>
        <w:autoSpaceDN w:val="0"/>
        <w:spacing w:line="276" w:lineRule="auto"/>
        <w:ind w:left="284"/>
        <w:jc w:val="both"/>
        <w:textAlignment w:val="baseline"/>
        <w:rPr>
          <w:rFonts w:asciiTheme="minorHAnsi" w:hAnsiTheme="minorHAnsi" w:cstheme="minorHAnsi"/>
          <w:kern w:val="3"/>
          <w:sz w:val="20"/>
          <w:szCs w:val="20"/>
        </w:rPr>
      </w:pPr>
      <w:r w:rsidRPr="00E31D0F">
        <w:rPr>
          <w:rFonts w:asciiTheme="minorHAnsi" w:hAnsiTheme="minorHAnsi" w:cstheme="minorHAnsi"/>
          <w:kern w:val="3"/>
          <w:sz w:val="20"/>
          <w:szCs w:val="20"/>
          <w:vertAlign w:val="superscript"/>
        </w:rPr>
        <w:t>3)</w:t>
      </w:r>
      <w:r w:rsidRPr="00E31D0F">
        <w:rPr>
          <w:rFonts w:asciiTheme="minorHAnsi" w:hAnsiTheme="minorHAnsi" w:cstheme="minorHAnsi"/>
          <w:kern w:val="3"/>
          <w:sz w:val="20"/>
          <w:szCs w:val="20"/>
        </w:rPr>
        <w:t xml:space="preserve"> Wymagania nie dotyczą naświetli dachowych, świetlików, lukarn i okien połaciowych (z zastrzeżeniem §218), jeśli otwory w połaci dachowej nie zajmują więcej niż 20% jej powierzchni; nie dotyczą także budynku, w którym nad najwyższą kondygnacją znajduje się strop albo inna przegroda, spełniająca kryteria określone w kol. 4.</w:t>
      </w:r>
    </w:p>
    <w:p w:rsidR="00E31D0F" w:rsidRPr="00E31D0F" w:rsidRDefault="00E31D0F" w:rsidP="00E31D0F">
      <w:pPr>
        <w:autoSpaceDE w:val="0"/>
        <w:autoSpaceDN w:val="0"/>
        <w:spacing w:line="276" w:lineRule="auto"/>
        <w:ind w:left="284"/>
        <w:jc w:val="both"/>
        <w:textAlignment w:val="baseline"/>
        <w:rPr>
          <w:rFonts w:asciiTheme="minorHAnsi" w:hAnsiTheme="minorHAnsi" w:cstheme="minorHAnsi"/>
          <w:kern w:val="3"/>
          <w:sz w:val="20"/>
          <w:szCs w:val="20"/>
        </w:rPr>
      </w:pPr>
      <w:r w:rsidRPr="00E31D0F">
        <w:rPr>
          <w:rFonts w:asciiTheme="minorHAnsi" w:hAnsiTheme="minorHAnsi" w:cstheme="minorHAnsi"/>
          <w:kern w:val="3"/>
          <w:sz w:val="20"/>
          <w:szCs w:val="20"/>
          <w:vertAlign w:val="superscript"/>
        </w:rPr>
        <w:t>4)</w:t>
      </w:r>
      <w:r w:rsidRPr="00E31D0F">
        <w:rPr>
          <w:rFonts w:asciiTheme="minorHAnsi" w:hAnsiTheme="minorHAnsi" w:cstheme="minorHAnsi"/>
          <w:kern w:val="3"/>
          <w:sz w:val="20"/>
          <w:szCs w:val="20"/>
        </w:rPr>
        <w:t xml:space="preserve"> Klasa odporności ogniowej dotyczy elementów wraz z uszczelnieniami złączy i dylatacjami.</w:t>
      </w:r>
    </w:p>
    <w:p w:rsidR="00E31D0F" w:rsidRPr="00E31D0F" w:rsidRDefault="00E31D0F" w:rsidP="00E31D0F">
      <w:pPr>
        <w:autoSpaceDE w:val="0"/>
        <w:autoSpaceDN w:val="0"/>
        <w:spacing w:line="276" w:lineRule="auto"/>
        <w:ind w:left="426"/>
        <w:jc w:val="both"/>
        <w:textAlignment w:val="baseline"/>
        <w:rPr>
          <w:rFonts w:asciiTheme="minorHAnsi" w:hAnsiTheme="minorHAnsi" w:cstheme="minorHAnsi"/>
          <w:kern w:val="3"/>
        </w:rPr>
      </w:pPr>
    </w:p>
    <w:p w:rsidR="00E31D0F" w:rsidRPr="00E31D0F" w:rsidRDefault="00E31D0F" w:rsidP="00E31D0F">
      <w:pPr>
        <w:autoSpaceDE w:val="0"/>
        <w:autoSpaceDN w:val="0"/>
        <w:spacing w:line="276" w:lineRule="auto"/>
        <w:ind w:left="426"/>
        <w:jc w:val="both"/>
        <w:textAlignment w:val="baseline"/>
        <w:rPr>
          <w:rFonts w:asciiTheme="minorHAnsi" w:hAnsiTheme="minorHAnsi" w:cstheme="minorHAnsi"/>
          <w:kern w:val="3"/>
        </w:rPr>
      </w:pPr>
      <w:r w:rsidRPr="00E31D0F">
        <w:rPr>
          <w:rFonts w:asciiTheme="minorHAnsi" w:hAnsiTheme="minorHAnsi" w:cstheme="minorHAnsi"/>
          <w:kern w:val="3"/>
        </w:rPr>
        <w:t>Elementy oddzielenia przeciwpożarowego powinny posiadać następującą klasę odporności ogniowej:</w:t>
      </w:r>
    </w:p>
    <w:tbl>
      <w:tblPr>
        <w:tblW w:w="0" w:type="auto"/>
        <w:jc w:val="center"/>
        <w:tblLayout w:type="fixed"/>
        <w:tblCellMar>
          <w:left w:w="10" w:type="dxa"/>
          <w:right w:w="10" w:type="dxa"/>
        </w:tblCellMar>
        <w:tblLook w:val="04A0"/>
      </w:tblPr>
      <w:tblGrid>
        <w:gridCol w:w="1306"/>
        <w:gridCol w:w="1542"/>
        <w:gridCol w:w="1151"/>
        <w:gridCol w:w="2552"/>
        <w:gridCol w:w="1559"/>
        <w:gridCol w:w="1276"/>
        <w:gridCol w:w="27"/>
      </w:tblGrid>
      <w:tr w:rsidR="00E31D0F" w:rsidRPr="00E31D0F" w:rsidTr="0086414D">
        <w:trPr>
          <w:gridAfter w:val="1"/>
          <w:wAfter w:w="27" w:type="dxa"/>
          <w:cantSplit/>
          <w:trHeight w:val="20"/>
          <w:jc w:val="center"/>
        </w:trPr>
        <w:tc>
          <w:tcPr>
            <w:tcW w:w="1306" w:type="dxa"/>
            <w:vMerge w:val="restart"/>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 xml:space="preserve">Klasa odporności </w:t>
            </w:r>
          </w:p>
          <w:p w:rsidR="00E31D0F" w:rsidRPr="00E31D0F" w:rsidRDefault="00E31D0F" w:rsidP="0086414D">
            <w:pPr>
              <w:autoSpaceDE w:val="0"/>
              <w:autoSpaceDN w:val="0"/>
              <w:snapToGrid w:val="0"/>
              <w:spacing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pożarowej budynku</w:t>
            </w:r>
          </w:p>
        </w:tc>
        <w:tc>
          <w:tcPr>
            <w:tcW w:w="8080" w:type="dxa"/>
            <w:gridSpan w:val="5"/>
            <w:tcBorders>
              <w:top w:val="single" w:sz="4" w:space="0" w:color="000000"/>
              <w:left w:val="single" w:sz="4" w:space="0" w:color="000000"/>
              <w:bottom w:val="single" w:sz="4" w:space="0" w:color="000000"/>
              <w:right w:val="single" w:sz="4" w:space="0" w:color="000000"/>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before="120" w:after="120"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 xml:space="preserve">Klasa odporności ogniowej </w:t>
            </w:r>
          </w:p>
        </w:tc>
      </w:tr>
      <w:tr w:rsidR="00E31D0F" w:rsidRPr="00E31D0F" w:rsidTr="0086414D">
        <w:trPr>
          <w:cantSplit/>
          <w:trHeight w:val="180"/>
          <w:jc w:val="center"/>
        </w:trPr>
        <w:tc>
          <w:tcPr>
            <w:tcW w:w="1306" w:type="dxa"/>
            <w:vMerge/>
            <w:tcBorders>
              <w:top w:val="single" w:sz="4" w:space="0" w:color="000000"/>
              <w:left w:val="single" w:sz="4" w:space="0" w:color="000000"/>
              <w:bottom w:val="single" w:sz="4" w:space="0" w:color="000000"/>
              <w:right w:val="nil"/>
            </w:tcBorders>
            <w:vAlign w:val="center"/>
            <w:hideMark/>
          </w:tcPr>
          <w:p w:rsidR="00E31D0F" w:rsidRPr="00E31D0F" w:rsidRDefault="00E31D0F" w:rsidP="0086414D">
            <w:pPr>
              <w:spacing w:line="276" w:lineRule="auto"/>
              <w:rPr>
                <w:rFonts w:asciiTheme="minorHAnsi" w:hAnsiTheme="minorHAnsi" w:cstheme="minorHAnsi"/>
                <w:b/>
                <w:kern w:val="3"/>
              </w:rPr>
            </w:pPr>
          </w:p>
        </w:tc>
        <w:tc>
          <w:tcPr>
            <w:tcW w:w="2693" w:type="dxa"/>
            <w:gridSpan w:val="2"/>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ind w:left="10" w:right="5"/>
              <w:jc w:val="center"/>
              <w:textAlignment w:val="baseline"/>
              <w:rPr>
                <w:rFonts w:asciiTheme="minorHAnsi" w:hAnsiTheme="minorHAnsi" w:cstheme="minorHAnsi"/>
                <w:b/>
                <w:kern w:val="3"/>
              </w:rPr>
            </w:pPr>
            <w:r w:rsidRPr="00E31D0F">
              <w:rPr>
                <w:rFonts w:asciiTheme="minorHAnsi" w:hAnsiTheme="minorHAnsi" w:cstheme="minorHAnsi"/>
                <w:b/>
                <w:kern w:val="3"/>
              </w:rPr>
              <w:t>elementów oddzielenia ppoż.</w:t>
            </w:r>
          </w:p>
        </w:tc>
        <w:tc>
          <w:tcPr>
            <w:tcW w:w="2552" w:type="dxa"/>
            <w:vMerge w:val="restart"/>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drzwi przeciwpożarowych lub innych zamknięć przeciwpożarowych</w:t>
            </w:r>
          </w:p>
        </w:tc>
        <w:tc>
          <w:tcPr>
            <w:tcW w:w="2862" w:type="dxa"/>
            <w:gridSpan w:val="3"/>
            <w:tcBorders>
              <w:top w:val="single" w:sz="4" w:space="0" w:color="000000"/>
              <w:left w:val="single" w:sz="4" w:space="0" w:color="000000"/>
              <w:bottom w:val="single" w:sz="4" w:space="0" w:color="000000"/>
              <w:right w:val="single" w:sz="4" w:space="0" w:color="000000"/>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Drzwi z przedsionka ppoż.</w:t>
            </w:r>
          </w:p>
        </w:tc>
      </w:tr>
      <w:tr w:rsidR="00E31D0F" w:rsidRPr="00E31D0F" w:rsidTr="0086414D">
        <w:trPr>
          <w:gridAfter w:val="1"/>
          <w:wAfter w:w="27" w:type="dxa"/>
          <w:cantSplit/>
          <w:trHeight w:val="180"/>
          <w:jc w:val="center"/>
        </w:trPr>
        <w:tc>
          <w:tcPr>
            <w:tcW w:w="1306" w:type="dxa"/>
            <w:vMerge/>
            <w:tcBorders>
              <w:top w:val="single" w:sz="4" w:space="0" w:color="000000"/>
              <w:left w:val="single" w:sz="4" w:space="0" w:color="000000"/>
              <w:bottom w:val="single" w:sz="4" w:space="0" w:color="000000"/>
              <w:right w:val="nil"/>
            </w:tcBorders>
            <w:vAlign w:val="center"/>
            <w:hideMark/>
          </w:tcPr>
          <w:p w:rsidR="00E31D0F" w:rsidRPr="00E31D0F" w:rsidRDefault="00E31D0F" w:rsidP="0086414D">
            <w:pPr>
              <w:spacing w:line="276" w:lineRule="auto"/>
              <w:rPr>
                <w:rFonts w:asciiTheme="minorHAnsi" w:hAnsiTheme="minorHAnsi" w:cstheme="minorHAnsi"/>
                <w:b/>
                <w:kern w:val="3"/>
              </w:rPr>
            </w:pPr>
          </w:p>
        </w:tc>
        <w:tc>
          <w:tcPr>
            <w:tcW w:w="1542" w:type="dxa"/>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ind w:left="10" w:right="5"/>
              <w:jc w:val="center"/>
              <w:textAlignment w:val="baseline"/>
              <w:rPr>
                <w:rFonts w:asciiTheme="minorHAnsi" w:hAnsiTheme="minorHAnsi" w:cstheme="minorHAnsi"/>
                <w:b/>
                <w:kern w:val="3"/>
              </w:rPr>
            </w:pPr>
            <w:r w:rsidRPr="00E31D0F">
              <w:rPr>
                <w:rFonts w:asciiTheme="minorHAnsi" w:hAnsiTheme="minorHAnsi" w:cstheme="minorHAnsi"/>
                <w:b/>
                <w:kern w:val="3"/>
              </w:rPr>
              <w:t>ścian i stropów za wyjątkiem stropów w ZL</w:t>
            </w:r>
          </w:p>
        </w:tc>
        <w:tc>
          <w:tcPr>
            <w:tcW w:w="1151" w:type="dxa"/>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ind w:left="10" w:right="5"/>
              <w:jc w:val="center"/>
              <w:textAlignment w:val="baseline"/>
              <w:rPr>
                <w:rFonts w:asciiTheme="minorHAnsi" w:hAnsiTheme="minorHAnsi" w:cstheme="minorHAnsi"/>
                <w:b/>
                <w:kern w:val="3"/>
              </w:rPr>
            </w:pPr>
            <w:r w:rsidRPr="00E31D0F">
              <w:rPr>
                <w:rFonts w:asciiTheme="minorHAnsi" w:hAnsiTheme="minorHAnsi" w:cstheme="minorHAnsi"/>
                <w:b/>
                <w:kern w:val="3"/>
              </w:rPr>
              <w:t xml:space="preserve">stropów </w:t>
            </w:r>
            <w:r w:rsidRPr="00E31D0F">
              <w:rPr>
                <w:rFonts w:asciiTheme="minorHAnsi" w:hAnsiTheme="minorHAnsi" w:cstheme="minorHAnsi"/>
                <w:b/>
                <w:kern w:val="3"/>
              </w:rPr>
              <w:br/>
              <w:t>w ZL</w:t>
            </w:r>
          </w:p>
        </w:tc>
        <w:tc>
          <w:tcPr>
            <w:tcW w:w="2552" w:type="dxa"/>
            <w:vMerge/>
            <w:tcBorders>
              <w:top w:val="single" w:sz="4" w:space="0" w:color="000000"/>
              <w:left w:val="single" w:sz="4" w:space="0" w:color="000000"/>
              <w:bottom w:val="single" w:sz="4" w:space="0" w:color="000000"/>
              <w:right w:val="nil"/>
            </w:tcBorders>
            <w:tcMar>
              <w:top w:w="0" w:type="dxa"/>
              <w:left w:w="40" w:type="dxa"/>
              <w:bottom w:w="0" w:type="dxa"/>
              <w:right w:w="40" w:type="dxa"/>
            </w:tcMar>
            <w:vAlign w:val="center"/>
            <w:hideMark/>
          </w:tcPr>
          <w:p w:rsidR="00E31D0F" w:rsidRPr="00E31D0F" w:rsidRDefault="00E31D0F" w:rsidP="0086414D">
            <w:pPr>
              <w:spacing w:line="276" w:lineRule="auto"/>
              <w:rPr>
                <w:rFonts w:asciiTheme="minorHAnsi" w:hAnsiTheme="minorHAnsi" w:cstheme="minorHAnsi"/>
                <w:b/>
                <w:kern w:val="3"/>
              </w:rPr>
            </w:pPr>
          </w:p>
        </w:tc>
        <w:tc>
          <w:tcPr>
            <w:tcW w:w="1559" w:type="dxa"/>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Na korytarz i do pomieszczenia</w:t>
            </w:r>
          </w:p>
        </w:tc>
        <w:tc>
          <w:tcPr>
            <w:tcW w:w="1276" w:type="dxa"/>
            <w:tcBorders>
              <w:top w:val="single" w:sz="4" w:space="0" w:color="000000"/>
              <w:left w:val="single" w:sz="4" w:space="0" w:color="000000"/>
              <w:bottom w:val="single" w:sz="4" w:space="0" w:color="000000"/>
              <w:right w:val="single" w:sz="4" w:space="0" w:color="000000"/>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Na klatkę schodową *)</w:t>
            </w:r>
          </w:p>
        </w:tc>
      </w:tr>
      <w:tr w:rsidR="00E31D0F" w:rsidRPr="00E31D0F" w:rsidTr="0086414D">
        <w:trPr>
          <w:gridAfter w:val="1"/>
          <w:wAfter w:w="27" w:type="dxa"/>
          <w:trHeight w:val="20"/>
          <w:jc w:val="center"/>
        </w:trPr>
        <w:tc>
          <w:tcPr>
            <w:tcW w:w="1306" w:type="dxa"/>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1</w:t>
            </w:r>
          </w:p>
        </w:tc>
        <w:tc>
          <w:tcPr>
            <w:tcW w:w="1542" w:type="dxa"/>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2</w:t>
            </w:r>
          </w:p>
        </w:tc>
        <w:tc>
          <w:tcPr>
            <w:tcW w:w="1151" w:type="dxa"/>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3</w:t>
            </w:r>
          </w:p>
        </w:tc>
        <w:tc>
          <w:tcPr>
            <w:tcW w:w="2552" w:type="dxa"/>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4</w:t>
            </w:r>
          </w:p>
        </w:tc>
        <w:tc>
          <w:tcPr>
            <w:tcW w:w="1559" w:type="dxa"/>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5</w:t>
            </w:r>
          </w:p>
        </w:tc>
        <w:tc>
          <w:tcPr>
            <w:tcW w:w="1276" w:type="dxa"/>
            <w:tcBorders>
              <w:top w:val="single" w:sz="4" w:space="0" w:color="000000"/>
              <w:left w:val="single" w:sz="4" w:space="0" w:color="000000"/>
              <w:bottom w:val="single" w:sz="4" w:space="0" w:color="000000"/>
              <w:right w:val="single" w:sz="4" w:space="0" w:color="000000"/>
            </w:tcBorders>
            <w:shd w:val="clear" w:color="auto" w:fill="C6D9F1"/>
            <w:tcMar>
              <w:top w:w="0" w:type="dxa"/>
              <w:left w:w="40" w:type="dxa"/>
              <w:bottom w:w="0" w:type="dxa"/>
              <w:right w:w="40" w:type="dxa"/>
            </w:tcMar>
            <w:vAlign w:val="center"/>
            <w:hideMark/>
          </w:tcPr>
          <w:p w:rsidR="00E31D0F" w:rsidRPr="00E31D0F" w:rsidRDefault="00E31D0F" w:rsidP="0086414D">
            <w:pPr>
              <w:autoSpaceDE w:val="0"/>
              <w:autoSpaceDN w:val="0"/>
              <w:snapToGrid w:val="0"/>
              <w:spacing w:line="276" w:lineRule="auto"/>
              <w:ind w:left="5"/>
              <w:jc w:val="center"/>
              <w:textAlignment w:val="baseline"/>
              <w:rPr>
                <w:rFonts w:asciiTheme="minorHAnsi" w:hAnsiTheme="minorHAnsi" w:cstheme="minorHAnsi"/>
                <w:b/>
                <w:kern w:val="3"/>
              </w:rPr>
            </w:pPr>
            <w:r w:rsidRPr="00E31D0F">
              <w:rPr>
                <w:rFonts w:asciiTheme="minorHAnsi" w:hAnsiTheme="minorHAnsi" w:cstheme="minorHAnsi"/>
                <w:b/>
                <w:kern w:val="3"/>
              </w:rPr>
              <w:t>6</w:t>
            </w:r>
          </w:p>
        </w:tc>
      </w:tr>
      <w:tr w:rsidR="00E31D0F" w:rsidRPr="00E31D0F" w:rsidTr="0086414D">
        <w:trPr>
          <w:gridAfter w:val="1"/>
          <w:wAfter w:w="27" w:type="dxa"/>
          <w:trHeight w:val="658"/>
          <w:jc w:val="center"/>
        </w:trPr>
        <w:tc>
          <w:tcPr>
            <w:tcW w:w="1306" w:type="dxa"/>
            <w:tcBorders>
              <w:top w:val="single" w:sz="4" w:space="0" w:color="000000"/>
              <w:left w:val="single" w:sz="4" w:space="0" w:color="000000"/>
              <w:bottom w:val="single" w:sz="4" w:space="0" w:color="000000"/>
              <w:right w:val="nil"/>
            </w:tcBorders>
            <w:shd w:val="clear" w:color="auto" w:fill="C6D9F1"/>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b/>
                <w:kern w:val="3"/>
              </w:rPr>
            </w:pPr>
            <w:r w:rsidRPr="00E31D0F">
              <w:rPr>
                <w:rFonts w:asciiTheme="minorHAnsi" w:hAnsiTheme="minorHAnsi" w:cstheme="minorHAnsi"/>
                <w:b/>
                <w:kern w:val="3"/>
              </w:rPr>
              <w:t>„B”</w:t>
            </w:r>
          </w:p>
        </w:tc>
        <w:tc>
          <w:tcPr>
            <w:tcW w:w="1542" w:type="dxa"/>
            <w:tcBorders>
              <w:top w:val="single" w:sz="4" w:space="0" w:color="000000"/>
              <w:left w:val="single" w:sz="4" w:space="0" w:color="000000"/>
              <w:bottom w:val="single" w:sz="4" w:space="0" w:color="000000"/>
              <w:right w:val="nil"/>
            </w:tcBorders>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kern w:val="3"/>
              </w:rPr>
            </w:pPr>
            <w:r w:rsidRPr="00E31D0F">
              <w:rPr>
                <w:rFonts w:asciiTheme="minorHAnsi" w:hAnsiTheme="minorHAnsi" w:cstheme="minorHAnsi"/>
                <w:kern w:val="3"/>
              </w:rPr>
              <w:t>REI 120</w:t>
            </w:r>
          </w:p>
        </w:tc>
        <w:tc>
          <w:tcPr>
            <w:tcW w:w="1151" w:type="dxa"/>
            <w:tcBorders>
              <w:top w:val="single" w:sz="4" w:space="0" w:color="000000"/>
              <w:left w:val="single" w:sz="4" w:space="0" w:color="000000"/>
              <w:bottom w:val="single" w:sz="4" w:space="0" w:color="000000"/>
              <w:right w:val="nil"/>
            </w:tcBorders>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kern w:val="3"/>
              </w:rPr>
            </w:pPr>
            <w:r w:rsidRPr="00E31D0F">
              <w:rPr>
                <w:rFonts w:asciiTheme="minorHAnsi" w:hAnsiTheme="minorHAnsi" w:cstheme="minorHAnsi"/>
                <w:kern w:val="3"/>
              </w:rPr>
              <w:t>REI 60</w:t>
            </w:r>
          </w:p>
        </w:tc>
        <w:tc>
          <w:tcPr>
            <w:tcW w:w="2552" w:type="dxa"/>
            <w:tcBorders>
              <w:top w:val="single" w:sz="4" w:space="0" w:color="000000"/>
              <w:left w:val="single" w:sz="4" w:space="0" w:color="000000"/>
              <w:bottom w:val="single" w:sz="4" w:space="0" w:color="000000"/>
              <w:right w:val="nil"/>
            </w:tcBorders>
            <w:tcMar>
              <w:top w:w="0" w:type="dxa"/>
              <w:left w:w="40" w:type="dxa"/>
              <w:bottom w:w="0" w:type="dxa"/>
              <w:right w:w="40" w:type="dxa"/>
            </w:tcMar>
            <w:vAlign w:val="center"/>
          </w:tcPr>
          <w:p w:rsidR="00E31D0F" w:rsidRPr="00E31D0F" w:rsidRDefault="00E31D0F" w:rsidP="0086414D">
            <w:pPr>
              <w:autoSpaceDE w:val="0"/>
              <w:autoSpaceDN w:val="0"/>
              <w:spacing w:line="276" w:lineRule="auto"/>
              <w:ind w:left="250" w:right="245"/>
              <w:jc w:val="center"/>
              <w:textAlignment w:val="baseline"/>
              <w:rPr>
                <w:rFonts w:asciiTheme="minorHAnsi" w:hAnsiTheme="minorHAnsi" w:cstheme="minorHAnsi"/>
                <w:kern w:val="3"/>
              </w:rPr>
            </w:pPr>
            <w:r w:rsidRPr="00E31D0F">
              <w:rPr>
                <w:rFonts w:asciiTheme="minorHAnsi" w:hAnsiTheme="minorHAnsi" w:cstheme="minorHAnsi"/>
                <w:kern w:val="3"/>
              </w:rPr>
              <w:t>EI 30</w:t>
            </w:r>
          </w:p>
        </w:tc>
        <w:tc>
          <w:tcPr>
            <w:tcW w:w="1559" w:type="dxa"/>
            <w:tcBorders>
              <w:top w:val="single" w:sz="4" w:space="0" w:color="000000"/>
              <w:left w:val="single" w:sz="4" w:space="0" w:color="000000"/>
              <w:bottom w:val="single" w:sz="4" w:space="0" w:color="000000"/>
              <w:right w:val="nil"/>
            </w:tcBorders>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kern w:val="3"/>
              </w:rPr>
            </w:pPr>
            <w:r w:rsidRPr="00E31D0F">
              <w:rPr>
                <w:rFonts w:asciiTheme="minorHAnsi" w:hAnsiTheme="minorHAnsi" w:cstheme="minorHAnsi"/>
                <w:kern w:val="3"/>
              </w:rPr>
              <w:t>EI 30</w:t>
            </w:r>
          </w:p>
        </w:tc>
        <w:tc>
          <w:tcPr>
            <w:tcW w:w="1276"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E31D0F" w:rsidRPr="00E31D0F" w:rsidRDefault="00E31D0F" w:rsidP="0086414D">
            <w:pPr>
              <w:autoSpaceDE w:val="0"/>
              <w:autoSpaceDN w:val="0"/>
              <w:snapToGrid w:val="0"/>
              <w:spacing w:line="276" w:lineRule="auto"/>
              <w:jc w:val="center"/>
              <w:textAlignment w:val="baseline"/>
              <w:rPr>
                <w:rFonts w:asciiTheme="minorHAnsi" w:hAnsiTheme="minorHAnsi" w:cstheme="minorHAnsi"/>
                <w:kern w:val="3"/>
              </w:rPr>
            </w:pPr>
            <w:r w:rsidRPr="00E31D0F">
              <w:rPr>
                <w:rFonts w:asciiTheme="minorHAnsi" w:hAnsiTheme="minorHAnsi" w:cstheme="minorHAnsi"/>
                <w:kern w:val="3"/>
              </w:rPr>
              <w:t>E 30</w:t>
            </w:r>
          </w:p>
        </w:tc>
      </w:tr>
    </w:tbl>
    <w:p w:rsidR="00E31D0F" w:rsidRPr="00E31D0F" w:rsidRDefault="00E31D0F" w:rsidP="00E31D0F">
      <w:pPr>
        <w:spacing w:line="276" w:lineRule="auto"/>
        <w:ind w:left="426"/>
        <w:rPr>
          <w:rFonts w:asciiTheme="minorHAnsi" w:hAnsiTheme="minorHAnsi" w:cstheme="minorHAnsi"/>
        </w:rPr>
      </w:pPr>
      <w:r w:rsidRPr="00E31D0F">
        <w:rPr>
          <w:rFonts w:asciiTheme="minorHAnsi" w:hAnsiTheme="minorHAnsi" w:cstheme="minorHAnsi"/>
        </w:rPr>
        <w:lastRenderedPageBreak/>
        <w:t>*) dopuszcza się osadzenie tych drzwi w ścianie o klasie odporności ogniowej, określonej dla drzwi w kol. 6 znajdującej się między przedsionkiem a klatką schodową.</w:t>
      </w:r>
    </w:p>
    <w:p w:rsidR="00E31D0F" w:rsidRPr="00E31D0F" w:rsidRDefault="00E31D0F" w:rsidP="00E31D0F">
      <w:pPr>
        <w:spacing w:line="276" w:lineRule="auto"/>
        <w:ind w:firstLine="708"/>
        <w:contextualSpacing/>
        <w:jc w:val="both"/>
        <w:rPr>
          <w:rFonts w:asciiTheme="minorHAnsi" w:hAnsiTheme="minorHAnsi" w:cstheme="minorHAnsi"/>
        </w:rPr>
      </w:pPr>
      <w:r w:rsidRPr="00E31D0F">
        <w:rPr>
          <w:rFonts w:asciiTheme="minorHAnsi" w:hAnsiTheme="minorHAnsi" w:cstheme="minorHAnsi"/>
        </w:rPr>
        <w:t xml:space="preserve">Ściany i stropy oddzielenia przeciwpożarowego powinny być wykonane z materiałów niepalnych (dotyczy także ocieplenia). Przepusty przeciwpożarowe w ścianach i stropach oddzielenia przeciwpożarowego zabezpieczyć należy do klasy odporności ogniowej EI tych elementów. </w:t>
      </w:r>
    </w:p>
    <w:p w:rsidR="00E31D0F" w:rsidRPr="00554CED" w:rsidRDefault="00E31D0F" w:rsidP="00E31D0F">
      <w:pPr>
        <w:spacing w:before="120" w:after="120"/>
        <w:ind w:firstLine="360"/>
        <w:jc w:val="both"/>
        <w:rPr>
          <w:rFonts w:asciiTheme="minorHAnsi" w:hAnsiTheme="minorHAnsi" w:cstheme="minorHAnsi"/>
          <w:u w:val="single"/>
        </w:rPr>
      </w:pPr>
      <w:r w:rsidRPr="00554CED">
        <w:rPr>
          <w:rFonts w:asciiTheme="minorHAnsi" w:hAnsiTheme="minorHAnsi" w:cstheme="minorHAnsi"/>
          <w:u w:val="single"/>
        </w:rPr>
        <w:t>Podział na strefy pożarowe</w:t>
      </w:r>
    </w:p>
    <w:p w:rsidR="00E31D0F" w:rsidRPr="00554CED" w:rsidRDefault="00E31D0F" w:rsidP="00E31D0F">
      <w:pPr>
        <w:pStyle w:val="Tekstpodstawowy"/>
        <w:widowControl w:val="0"/>
        <w:tabs>
          <w:tab w:val="left" w:pos="0"/>
          <w:tab w:val="left" w:pos="426"/>
        </w:tabs>
        <w:suppressAutoHyphens/>
        <w:spacing w:line="276" w:lineRule="auto"/>
        <w:jc w:val="both"/>
        <w:rPr>
          <w:rFonts w:asciiTheme="minorHAnsi" w:hAnsiTheme="minorHAnsi" w:cstheme="minorHAnsi"/>
          <w:b w:val="0"/>
          <w:color w:val="auto"/>
          <w:sz w:val="24"/>
          <w:szCs w:val="24"/>
        </w:rPr>
      </w:pPr>
      <w:r w:rsidRPr="00554CED">
        <w:rPr>
          <w:rFonts w:asciiTheme="minorHAnsi" w:hAnsiTheme="minorHAnsi" w:cstheme="minorHAnsi"/>
          <w:b w:val="0"/>
          <w:iCs/>
          <w:color w:val="auto"/>
          <w:sz w:val="24"/>
          <w:szCs w:val="24"/>
        </w:rPr>
        <w:tab/>
        <w:t>Część kondygnacji parteru budynku przeznaczona na żłobek stanowić będzie odrębną strefę pożarową zaliczoną do kategorii ludzi ZL II. Powierzchnia strefy pożarowej wynosić będzie 376,35 m</w:t>
      </w:r>
      <w:r w:rsidRPr="00554CED">
        <w:rPr>
          <w:rFonts w:asciiTheme="minorHAnsi" w:hAnsiTheme="minorHAnsi" w:cstheme="minorHAnsi"/>
          <w:b w:val="0"/>
          <w:iCs/>
          <w:color w:val="auto"/>
          <w:sz w:val="24"/>
          <w:szCs w:val="24"/>
          <w:vertAlign w:val="superscript"/>
        </w:rPr>
        <w:t>2</w:t>
      </w:r>
      <w:r w:rsidRPr="00554CED">
        <w:rPr>
          <w:rFonts w:asciiTheme="minorHAnsi" w:hAnsiTheme="minorHAnsi" w:cstheme="minorHAnsi"/>
          <w:b w:val="0"/>
          <w:iCs/>
          <w:color w:val="auto"/>
          <w:sz w:val="24"/>
          <w:szCs w:val="24"/>
        </w:rPr>
        <w:t>.</w:t>
      </w:r>
      <w:r w:rsidRPr="00554CED">
        <w:rPr>
          <w:rFonts w:asciiTheme="minorHAnsi" w:hAnsiTheme="minorHAnsi" w:cstheme="minorHAnsi"/>
          <w:b w:val="0"/>
          <w:color w:val="auto"/>
          <w:sz w:val="24"/>
          <w:szCs w:val="24"/>
        </w:rPr>
        <w:t xml:space="preserve"> Powierzchnia strefy nie przekracza wymaganych wartości.</w:t>
      </w:r>
    </w:p>
    <w:p w:rsidR="00E31D0F" w:rsidRPr="00554CED" w:rsidRDefault="00E31D0F" w:rsidP="00E31D0F">
      <w:pPr>
        <w:spacing w:before="120" w:after="120"/>
        <w:ind w:firstLine="360"/>
        <w:jc w:val="both"/>
        <w:rPr>
          <w:rFonts w:asciiTheme="minorHAnsi" w:hAnsiTheme="minorHAnsi" w:cstheme="minorHAnsi"/>
          <w:u w:val="single"/>
        </w:rPr>
      </w:pPr>
      <w:r w:rsidRPr="00554CED">
        <w:rPr>
          <w:rFonts w:asciiTheme="minorHAnsi" w:hAnsiTheme="minorHAnsi" w:cstheme="minorHAnsi"/>
          <w:u w:val="single"/>
        </w:rPr>
        <w:t>Warunki ewakuacji</w:t>
      </w:r>
      <w:bookmarkEnd w:id="48"/>
      <w:bookmarkEnd w:id="49"/>
      <w:bookmarkEnd w:id="50"/>
      <w:bookmarkEnd w:id="51"/>
      <w:bookmarkEnd w:id="52"/>
    </w:p>
    <w:p w:rsidR="00E31D0F" w:rsidRPr="00E31D0F" w:rsidRDefault="00E31D0F" w:rsidP="00E31D0F">
      <w:pPr>
        <w:spacing w:before="120" w:after="120"/>
        <w:ind w:firstLine="426"/>
        <w:jc w:val="both"/>
        <w:rPr>
          <w:rFonts w:asciiTheme="minorHAnsi" w:eastAsia="MS Mincho" w:hAnsiTheme="minorHAnsi" w:cstheme="minorHAnsi"/>
        </w:rPr>
      </w:pPr>
      <w:r w:rsidRPr="00E31D0F">
        <w:rPr>
          <w:rFonts w:asciiTheme="minorHAnsi" w:eastAsia="MS Mincho" w:hAnsiTheme="minorHAnsi" w:cstheme="minorHAnsi"/>
        </w:rPr>
        <w:t>Zakładana liczba osób jednocześnie przebywających w strefie ZLII budynku, będącymi jego stałymi użytkownikami, nie przekracza 30 osób.</w:t>
      </w:r>
    </w:p>
    <w:p w:rsidR="00E31D0F" w:rsidRPr="00E31D0F" w:rsidRDefault="00E31D0F" w:rsidP="00E31D0F">
      <w:pPr>
        <w:spacing w:line="276" w:lineRule="auto"/>
        <w:jc w:val="both"/>
        <w:rPr>
          <w:rFonts w:asciiTheme="minorHAnsi" w:hAnsiTheme="minorHAnsi" w:cstheme="minorHAnsi"/>
        </w:rPr>
      </w:pPr>
      <w:r w:rsidRPr="00E31D0F">
        <w:rPr>
          <w:rFonts w:asciiTheme="minorHAnsi" w:eastAsia="MS Mincho" w:hAnsiTheme="minorHAnsi" w:cstheme="minorHAnsi"/>
        </w:rPr>
        <w:t xml:space="preserve">Z części budynku, objętej opracowaniem, zapewniono pięć wyjść bezpośrednio z budynku oraz dwa do innej strefy pożarowej. </w:t>
      </w:r>
      <w:r w:rsidRPr="00E31D0F">
        <w:rPr>
          <w:rFonts w:asciiTheme="minorHAnsi" w:hAnsiTheme="minorHAnsi" w:cstheme="minorHAnsi"/>
        </w:rPr>
        <w:t>Ewakuacja z pomieszczeń przeznaczonych na pobyt ludzi będzie prowadzona bezpośrednio na zewnątrz budynku w ramach przejścia i dojścia ewakuacyjnego poziomymi drogami ewakuacji .</w:t>
      </w:r>
      <w:r w:rsidRPr="00E31D0F">
        <w:rPr>
          <w:rFonts w:asciiTheme="minorHAnsi" w:hAnsiTheme="minorHAnsi" w:cstheme="minorHAnsi"/>
          <w:color w:val="000000"/>
        </w:rPr>
        <w:t xml:space="preserve">Długość przejścia i dojścia ewakuacyjnego nie została przekroczona. </w:t>
      </w:r>
      <w:r w:rsidRPr="00E31D0F">
        <w:rPr>
          <w:rFonts w:asciiTheme="minorHAnsi" w:hAnsiTheme="minorHAnsi" w:cstheme="minorHAnsi"/>
        </w:rPr>
        <w:t xml:space="preserve">Przejście ewakuacyjne prowadzi nie więcej niż przez trzy pomieszczenia Szerokość poziomych dróg ewakuacyjnych wynosi nie mniej niż 1,4 m. </w:t>
      </w:r>
      <w:r w:rsidRPr="00E31D0F">
        <w:rPr>
          <w:rFonts w:asciiTheme="minorHAnsi" w:eastAsia="MS Mincho" w:hAnsiTheme="minorHAnsi" w:cstheme="minorHAnsi"/>
        </w:rPr>
        <w:t xml:space="preserve">Wyjście na zewnątrz obiektu stanowią drzwi dwuskrzydłowe o szerokości 1,0 m+0,30 m. </w:t>
      </w:r>
      <w:r w:rsidRPr="00E31D0F">
        <w:rPr>
          <w:rFonts w:asciiTheme="minorHAnsi" w:hAnsiTheme="minorHAnsi" w:cstheme="minorHAnsi"/>
          <w:color w:val="000000"/>
        </w:rPr>
        <w:t>Ewakuację osób z pomieszczeń przeznaczonych na pobyt ludzi i pomieszczeń przeznaczonych do przebywania ludzi zapewniają otwierane wyjścia ewakuacyjne o szerokości w świetle otworu nie mniejszej niż 0,9 m oraz o wysokości wynoszącej nie mniej niż 2,0 m w świetle ościeżnicy.</w:t>
      </w:r>
      <w:r w:rsidRPr="00E31D0F">
        <w:rPr>
          <w:rFonts w:asciiTheme="minorHAnsi" w:hAnsiTheme="minorHAnsi" w:cstheme="minorHAnsi"/>
        </w:rPr>
        <w:t xml:space="preserve"> Drzwi z pomieszczeń przeznaczonych na pobyt dzieci poniżej 6 lat otwierają się na zewnątrz. </w:t>
      </w:r>
    </w:p>
    <w:p w:rsidR="00E31D0F" w:rsidRPr="00E31D0F" w:rsidRDefault="00E31D0F" w:rsidP="00E31D0F">
      <w:pPr>
        <w:spacing w:before="120" w:after="120"/>
        <w:ind w:firstLine="360"/>
        <w:jc w:val="both"/>
        <w:rPr>
          <w:rFonts w:asciiTheme="minorHAnsi" w:hAnsiTheme="minorHAnsi" w:cstheme="minorHAnsi"/>
          <w:u w:val="single"/>
        </w:rPr>
      </w:pPr>
      <w:bookmarkStart w:id="53" w:name="_Toc299110880"/>
      <w:bookmarkStart w:id="54" w:name="_Toc353731256"/>
      <w:bookmarkStart w:id="55" w:name="_Toc353731512"/>
      <w:bookmarkStart w:id="56" w:name="_Toc353732919"/>
      <w:bookmarkStart w:id="57" w:name="_Toc353733227"/>
      <w:r w:rsidRPr="00E31D0F">
        <w:rPr>
          <w:rFonts w:asciiTheme="minorHAnsi" w:hAnsiTheme="minorHAnsi" w:cstheme="minorHAnsi"/>
          <w:u w:val="single"/>
        </w:rPr>
        <w:t>Dobór urządzeń przeciwpożarowych w obiekcie</w:t>
      </w:r>
      <w:bookmarkEnd w:id="53"/>
      <w:bookmarkEnd w:id="54"/>
      <w:bookmarkEnd w:id="55"/>
      <w:bookmarkEnd w:id="56"/>
      <w:bookmarkEnd w:id="57"/>
    </w:p>
    <w:p w:rsidR="00E31D0F" w:rsidRPr="00E31D0F" w:rsidRDefault="00E31D0F" w:rsidP="00E31D0F">
      <w:pPr>
        <w:spacing w:line="276" w:lineRule="auto"/>
        <w:ind w:firstLine="426"/>
        <w:jc w:val="both"/>
        <w:rPr>
          <w:rFonts w:asciiTheme="minorHAnsi" w:hAnsiTheme="minorHAnsi" w:cstheme="minorHAnsi"/>
        </w:rPr>
      </w:pPr>
      <w:r w:rsidRPr="00E31D0F">
        <w:rPr>
          <w:rFonts w:asciiTheme="minorHAnsi" w:hAnsiTheme="minorHAnsi" w:cstheme="minorHAnsi"/>
        </w:rPr>
        <w:t>Strefa pożarowa ZL II powinna być wyposażona w następujące urządzenia przeciwpożarowe:</w:t>
      </w:r>
    </w:p>
    <w:p w:rsidR="00E31D0F" w:rsidRPr="00E31D0F" w:rsidRDefault="00E31D0F" w:rsidP="00E31D0F">
      <w:pPr>
        <w:numPr>
          <w:ilvl w:val="0"/>
          <w:numId w:val="33"/>
        </w:numPr>
        <w:spacing w:line="276" w:lineRule="auto"/>
        <w:ind w:left="426" w:hanging="426"/>
        <w:jc w:val="both"/>
        <w:rPr>
          <w:rFonts w:asciiTheme="minorHAnsi" w:hAnsiTheme="minorHAnsi" w:cstheme="minorHAnsi"/>
        </w:rPr>
      </w:pPr>
      <w:r w:rsidRPr="00E31D0F">
        <w:rPr>
          <w:rFonts w:asciiTheme="minorHAnsi" w:hAnsiTheme="minorHAnsi" w:cstheme="minorHAnsi"/>
        </w:rPr>
        <w:t>Awaryjne oświetlenie ewakuacyjne na drogach ewakuacyjnych,</w:t>
      </w:r>
    </w:p>
    <w:p w:rsidR="00E31D0F" w:rsidRPr="00E31D0F" w:rsidRDefault="00E31D0F" w:rsidP="00E31D0F">
      <w:pPr>
        <w:numPr>
          <w:ilvl w:val="0"/>
          <w:numId w:val="33"/>
        </w:numPr>
        <w:spacing w:line="276" w:lineRule="auto"/>
        <w:ind w:left="426" w:hanging="426"/>
        <w:jc w:val="both"/>
        <w:rPr>
          <w:rFonts w:asciiTheme="minorHAnsi" w:hAnsiTheme="minorHAnsi" w:cstheme="minorHAnsi"/>
        </w:rPr>
      </w:pPr>
      <w:r w:rsidRPr="00E31D0F">
        <w:rPr>
          <w:rFonts w:asciiTheme="minorHAnsi" w:hAnsiTheme="minorHAnsi" w:cstheme="minorHAnsi"/>
        </w:rPr>
        <w:t>Hydranty wewnętrzne DN 25,</w:t>
      </w:r>
    </w:p>
    <w:p w:rsidR="00E31D0F" w:rsidRPr="00E31D0F" w:rsidRDefault="00E31D0F" w:rsidP="00E31D0F">
      <w:pPr>
        <w:numPr>
          <w:ilvl w:val="0"/>
          <w:numId w:val="33"/>
        </w:numPr>
        <w:spacing w:line="276" w:lineRule="auto"/>
        <w:ind w:left="426" w:hanging="426"/>
        <w:jc w:val="both"/>
        <w:rPr>
          <w:rFonts w:asciiTheme="minorHAnsi" w:hAnsiTheme="minorHAnsi" w:cstheme="minorHAnsi"/>
        </w:rPr>
      </w:pPr>
      <w:r w:rsidRPr="00E31D0F">
        <w:rPr>
          <w:rFonts w:asciiTheme="minorHAnsi" w:hAnsiTheme="minorHAnsi" w:cstheme="minorHAnsi"/>
        </w:rPr>
        <w:t>Przeciwpożarowy wyłącznik prądu.</w:t>
      </w:r>
    </w:p>
    <w:p w:rsidR="00E31D0F" w:rsidRPr="008F67EB" w:rsidRDefault="00E31D0F" w:rsidP="00E31D0F">
      <w:pPr>
        <w:spacing w:line="276" w:lineRule="auto"/>
        <w:ind w:firstLine="426"/>
        <w:jc w:val="both"/>
        <w:rPr>
          <w:rFonts w:asciiTheme="minorHAnsi" w:hAnsiTheme="minorHAnsi" w:cstheme="minorHAnsi"/>
        </w:rPr>
      </w:pPr>
      <w:r w:rsidRPr="008F67EB">
        <w:rPr>
          <w:rFonts w:asciiTheme="minorHAnsi" w:hAnsiTheme="minorHAnsi" w:cstheme="minorHAnsi"/>
        </w:rPr>
        <w:t xml:space="preserve">Projekty urządzeń przeciwpożarowych powinny być uzgodnione z rzeczoznawcą ds. zabezpieczeń przeciwpożarowych. </w:t>
      </w:r>
    </w:p>
    <w:p w:rsidR="00E31D0F" w:rsidRPr="008F67EB" w:rsidRDefault="00E31D0F" w:rsidP="00E31D0F">
      <w:pPr>
        <w:spacing w:before="120" w:after="120"/>
        <w:ind w:firstLine="360"/>
        <w:jc w:val="both"/>
        <w:rPr>
          <w:rFonts w:asciiTheme="minorHAnsi" w:hAnsiTheme="minorHAnsi" w:cstheme="minorHAnsi"/>
          <w:u w:val="single"/>
        </w:rPr>
      </w:pPr>
      <w:bookmarkStart w:id="58" w:name="_Toc299110882"/>
      <w:bookmarkStart w:id="59" w:name="_Toc353731258"/>
      <w:bookmarkStart w:id="60" w:name="_Toc353731514"/>
      <w:bookmarkStart w:id="61" w:name="_Toc353732921"/>
      <w:bookmarkStart w:id="62" w:name="_Toc353733229"/>
      <w:r w:rsidRPr="008F67EB">
        <w:rPr>
          <w:rFonts w:asciiTheme="minorHAnsi" w:hAnsiTheme="minorHAnsi" w:cstheme="minorHAnsi"/>
          <w:u w:val="single"/>
        </w:rPr>
        <w:t>Zaopatrzenie w wodę do zewnętrznego gaszenia pożaru</w:t>
      </w:r>
      <w:bookmarkStart w:id="63" w:name="_Toc299110883"/>
      <w:bookmarkStart w:id="64" w:name="_Toc353731259"/>
      <w:bookmarkStart w:id="65" w:name="_Toc353731515"/>
      <w:bookmarkStart w:id="66" w:name="_Toc353732922"/>
      <w:bookmarkStart w:id="67" w:name="_Toc353733230"/>
      <w:bookmarkEnd w:id="58"/>
      <w:bookmarkEnd w:id="59"/>
      <w:bookmarkEnd w:id="60"/>
      <w:bookmarkEnd w:id="61"/>
      <w:bookmarkEnd w:id="62"/>
    </w:p>
    <w:p w:rsidR="00E31D0F" w:rsidRPr="008F67EB" w:rsidRDefault="00E31D0F" w:rsidP="00E31D0F">
      <w:pPr>
        <w:spacing w:before="120" w:after="120"/>
        <w:ind w:firstLine="426"/>
        <w:jc w:val="both"/>
        <w:rPr>
          <w:rFonts w:asciiTheme="minorHAnsi" w:eastAsia="MS Mincho" w:hAnsiTheme="minorHAnsi" w:cstheme="minorHAnsi"/>
        </w:rPr>
      </w:pPr>
      <w:r w:rsidRPr="008F67EB">
        <w:rPr>
          <w:rFonts w:asciiTheme="minorHAnsi" w:eastAsia="MS Mincho" w:hAnsiTheme="minorHAnsi" w:cstheme="minorHAnsi"/>
        </w:rPr>
        <w:t>Wymagane przeciwpożarowe zaopatrzenie w wodę dla obiektu, wynosi 20 dm</w:t>
      </w:r>
      <w:r w:rsidRPr="008F67EB">
        <w:rPr>
          <w:rFonts w:asciiTheme="minorHAnsi" w:eastAsia="MS Mincho" w:hAnsiTheme="minorHAnsi" w:cstheme="minorHAnsi"/>
          <w:vertAlign w:val="superscript"/>
        </w:rPr>
        <w:t>3</w:t>
      </w:r>
      <w:r w:rsidRPr="008F67EB">
        <w:rPr>
          <w:rFonts w:asciiTheme="minorHAnsi" w:eastAsia="MS Mincho" w:hAnsiTheme="minorHAnsi" w:cstheme="minorHAnsi"/>
        </w:rPr>
        <w:t>/s, z co najmniej dwóch hydrantów o średnicy 80 mm lub 100 m</w:t>
      </w:r>
      <w:r w:rsidRPr="008F67EB">
        <w:rPr>
          <w:rFonts w:asciiTheme="minorHAnsi" w:eastAsia="MS Mincho" w:hAnsiTheme="minorHAnsi" w:cstheme="minorHAnsi"/>
          <w:vertAlign w:val="superscript"/>
        </w:rPr>
        <w:t>3</w:t>
      </w:r>
      <w:r w:rsidRPr="008F67EB">
        <w:rPr>
          <w:rFonts w:asciiTheme="minorHAnsi" w:eastAsia="MS Mincho" w:hAnsiTheme="minorHAnsi" w:cstheme="minorHAnsi"/>
        </w:rPr>
        <w:t xml:space="preserve"> . Najbliżej usytuowany hydrant zewnętrzny, spełniający </w:t>
      </w:r>
      <w:r w:rsidRPr="008F67EB">
        <w:rPr>
          <w:rFonts w:asciiTheme="minorHAnsi" w:hAnsiTheme="minorHAnsi" w:cstheme="minorHAnsi"/>
        </w:rPr>
        <w:t>wymagania dotyczące zaopatrzenia w wodę do zewnętrznego gaszenia pożaru,</w:t>
      </w:r>
      <w:r w:rsidR="008F67EB" w:rsidRPr="008F67EB">
        <w:rPr>
          <w:rFonts w:asciiTheme="minorHAnsi" w:eastAsia="MS Mincho" w:hAnsiTheme="minorHAnsi" w:cstheme="minorHAnsi"/>
        </w:rPr>
        <w:t xml:space="preserve"> znajduje się w odległości 28</w:t>
      </w:r>
      <w:r w:rsidRPr="008F67EB">
        <w:rPr>
          <w:rFonts w:asciiTheme="minorHAnsi" w:eastAsia="MS Mincho" w:hAnsiTheme="minorHAnsi" w:cstheme="minorHAnsi"/>
        </w:rPr>
        <w:t xml:space="preserve"> m. Na działce</w:t>
      </w:r>
      <w:r w:rsidR="008F67EB" w:rsidRPr="008F67EB">
        <w:rPr>
          <w:rFonts w:asciiTheme="minorHAnsi" w:eastAsia="MS Mincho" w:hAnsiTheme="minorHAnsi" w:cstheme="minorHAnsi"/>
        </w:rPr>
        <w:t xml:space="preserve"> sąsiedniej</w:t>
      </w:r>
      <w:r w:rsidRPr="008F67EB">
        <w:rPr>
          <w:rFonts w:asciiTheme="minorHAnsi" w:eastAsia="MS Mincho" w:hAnsiTheme="minorHAnsi" w:cstheme="minorHAnsi"/>
        </w:rPr>
        <w:t xml:space="preserve"> znajduj</w:t>
      </w:r>
      <w:r w:rsidR="008F67EB" w:rsidRPr="008F67EB">
        <w:rPr>
          <w:rFonts w:asciiTheme="minorHAnsi" w:eastAsia="MS Mincho" w:hAnsiTheme="minorHAnsi" w:cstheme="minorHAnsi"/>
        </w:rPr>
        <w:t xml:space="preserve">e </w:t>
      </w:r>
      <w:r w:rsidRPr="008F67EB">
        <w:rPr>
          <w:rFonts w:asciiTheme="minorHAnsi" w:eastAsia="MS Mincho" w:hAnsiTheme="minorHAnsi" w:cstheme="minorHAnsi"/>
        </w:rPr>
        <w:t xml:space="preserve">się </w:t>
      </w:r>
      <w:r w:rsidR="008F67EB" w:rsidRPr="008F67EB">
        <w:rPr>
          <w:rFonts w:asciiTheme="minorHAnsi" w:eastAsia="MS Mincho" w:hAnsiTheme="minorHAnsi" w:cstheme="minorHAnsi"/>
        </w:rPr>
        <w:t xml:space="preserve">hydrant w odległości </w:t>
      </w:r>
      <w:r w:rsidR="008F67EB">
        <w:rPr>
          <w:rFonts w:asciiTheme="minorHAnsi" w:eastAsia="MS Mincho" w:hAnsiTheme="minorHAnsi" w:cstheme="minorHAnsi"/>
        </w:rPr>
        <w:t>69 </w:t>
      </w:r>
      <w:r w:rsidR="008F67EB" w:rsidRPr="008F67EB">
        <w:rPr>
          <w:rFonts w:asciiTheme="minorHAnsi" w:eastAsia="MS Mincho" w:hAnsiTheme="minorHAnsi" w:cstheme="minorHAnsi"/>
        </w:rPr>
        <w:t>m</w:t>
      </w:r>
      <w:r w:rsidR="008F67EB">
        <w:rPr>
          <w:rFonts w:asciiTheme="minorHAnsi" w:eastAsia="MS Mincho" w:hAnsiTheme="minorHAnsi" w:cstheme="minorHAnsi"/>
        </w:rPr>
        <w:t>,</w:t>
      </w:r>
      <w:r w:rsidR="008F67EB" w:rsidRPr="008F67EB">
        <w:rPr>
          <w:rFonts w:asciiTheme="minorHAnsi" w:eastAsia="MS Mincho" w:hAnsiTheme="minorHAnsi" w:cstheme="minorHAnsi"/>
        </w:rPr>
        <w:t xml:space="preserve">  co spełnia wymagania dotyczące zaopatrzenia w wodę do zewnętrznego gaszenia pożaru.</w:t>
      </w:r>
    </w:p>
    <w:p w:rsidR="00E31D0F" w:rsidRPr="00E31D0F" w:rsidRDefault="00E31D0F" w:rsidP="00E31D0F">
      <w:pPr>
        <w:spacing w:before="120" w:after="120"/>
        <w:ind w:firstLine="360"/>
        <w:jc w:val="both"/>
        <w:rPr>
          <w:rFonts w:asciiTheme="minorHAnsi" w:hAnsiTheme="minorHAnsi" w:cstheme="minorHAnsi"/>
          <w:u w:val="single"/>
        </w:rPr>
      </w:pPr>
      <w:r w:rsidRPr="00E31D0F">
        <w:rPr>
          <w:rFonts w:asciiTheme="minorHAnsi" w:hAnsiTheme="minorHAnsi" w:cstheme="minorHAnsi"/>
          <w:u w:val="single"/>
        </w:rPr>
        <w:lastRenderedPageBreak/>
        <w:t>Droga pożarowa</w:t>
      </w:r>
      <w:bookmarkEnd w:id="63"/>
      <w:bookmarkEnd w:id="64"/>
      <w:bookmarkEnd w:id="65"/>
      <w:bookmarkEnd w:id="66"/>
      <w:bookmarkEnd w:id="67"/>
    </w:p>
    <w:p w:rsidR="00E31D0F" w:rsidRPr="00E31D0F" w:rsidRDefault="00E31D0F" w:rsidP="00E31D0F">
      <w:pPr>
        <w:spacing w:line="276" w:lineRule="auto"/>
        <w:ind w:firstLine="426"/>
        <w:jc w:val="both"/>
        <w:rPr>
          <w:rFonts w:asciiTheme="minorHAnsi" w:hAnsiTheme="minorHAnsi" w:cstheme="minorHAnsi"/>
        </w:rPr>
      </w:pPr>
      <w:bookmarkStart w:id="68" w:name="_Toc353731260"/>
      <w:bookmarkStart w:id="69" w:name="_Toc353731516"/>
      <w:bookmarkStart w:id="70" w:name="_Toc353732923"/>
      <w:bookmarkStart w:id="71" w:name="_Toc353733231"/>
      <w:r w:rsidRPr="00E31D0F">
        <w:rPr>
          <w:rFonts w:asciiTheme="minorHAnsi" w:hAnsiTheme="minorHAnsi" w:cstheme="minorHAnsi"/>
        </w:rPr>
        <w:t>Budynek wymaga doprowadzenia drogi pożarowej. Drog</w:t>
      </w:r>
      <w:r w:rsidR="008F67EB">
        <w:rPr>
          <w:rFonts w:asciiTheme="minorHAnsi" w:hAnsiTheme="minorHAnsi" w:cstheme="minorHAnsi"/>
        </w:rPr>
        <w:t>ę</w:t>
      </w:r>
      <w:r w:rsidRPr="00E31D0F">
        <w:rPr>
          <w:rFonts w:asciiTheme="minorHAnsi" w:hAnsiTheme="minorHAnsi" w:cstheme="minorHAnsi"/>
        </w:rPr>
        <w:t xml:space="preserve"> pożarową dla budynku stanowią utwardzone drogi wewnętrzne i place manewrowe. Droga pożarowa o nośności co najmniej 100 kN na oś i szerokości co najmniej 4 m. Droga powinna być oddalona od budynku do 5 m do 15 m. Zakończenie drogi pożarowej placem manewrowym o wymiarach co najmniej 2</w:t>
      </w:r>
      <w:r w:rsidR="008F67EB">
        <w:rPr>
          <w:rFonts w:asciiTheme="minorHAnsi" w:hAnsiTheme="minorHAnsi" w:cstheme="minorHAnsi"/>
        </w:rPr>
        <w:t>0</w:t>
      </w:r>
      <w:r w:rsidRPr="00E31D0F">
        <w:rPr>
          <w:rFonts w:asciiTheme="minorHAnsi" w:hAnsiTheme="minorHAnsi" w:cstheme="minorHAnsi"/>
        </w:rPr>
        <w:t xml:space="preserve"> m x 20 m. Łuk zewnętrzny drogi pożarowej co najmniej 11 m.</w:t>
      </w:r>
    </w:p>
    <w:p w:rsidR="00E31D0F" w:rsidRPr="00E31D0F" w:rsidRDefault="00E31D0F" w:rsidP="00E31D0F">
      <w:pPr>
        <w:spacing w:before="120" w:after="120"/>
        <w:ind w:firstLine="360"/>
        <w:jc w:val="both"/>
        <w:rPr>
          <w:rFonts w:asciiTheme="minorHAnsi" w:hAnsiTheme="minorHAnsi" w:cstheme="minorHAnsi"/>
          <w:u w:val="single"/>
        </w:rPr>
      </w:pPr>
      <w:r w:rsidRPr="00E31D0F">
        <w:rPr>
          <w:rFonts w:asciiTheme="minorHAnsi" w:hAnsiTheme="minorHAnsi" w:cstheme="minorHAnsi"/>
          <w:u w:val="single"/>
        </w:rPr>
        <w:t>Rozwiązania zamienne w stosunku do wymagań ochrony przeciwpożarowej</w:t>
      </w:r>
    </w:p>
    <w:p w:rsidR="00E31D0F" w:rsidRPr="00E31D0F" w:rsidRDefault="00E31D0F" w:rsidP="00E31D0F">
      <w:pPr>
        <w:keepNext/>
        <w:tabs>
          <w:tab w:val="left" w:pos="993"/>
        </w:tabs>
        <w:spacing w:before="240" w:after="240" w:line="276" w:lineRule="auto"/>
        <w:ind w:left="426"/>
        <w:outlineLvl w:val="3"/>
        <w:rPr>
          <w:rFonts w:asciiTheme="minorHAnsi" w:hAnsiTheme="minorHAnsi" w:cstheme="minorHAnsi"/>
          <w:bCs/>
        </w:rPr>
      </w:pPr>
      <w:r w:rsidRPr="00E31D0F">
        <w:rPr>
          <w:rFonts w:asciiTheme="minorHAnsi" w:hAnsiTheme="minorHAnsi" w:cstheme="minorHAnsi"/>
          <w:bCs/>
        </w:rPr>
        <w:t>Nie stosowano.</w:t>
      </w:r>
    </w:p>
    <w:bookmarkEnd w:id="23"/>
    <w:bookmarkEnd w:id="24"/>
    <w:bookmarkEnd w:id="25"/>
    <w:bookmarkEnd w:id="26"/>
    <w:bookmarkEnd w:id="27"/>
    <w:bookmarkEnd w:id="68"/>
    <w:bookmarkEnd w:id="69"/>
    <w:bookmarkEnd w:id="70"/>
    <w:bookmarkEnd w:id="71"/>
    <w:p w:rsidR="00E31D0F" w:rsidRPr="00E31D0F" w:rsidRDefault="00E31D0F" w:rsidP="00E31D0F">
      <w:pPr>
        <w:pStyle w:val="Akapitzlist"/>
        <w:numPr>
          <w:ilvl w:val="0"/>
          <w:numId w:val="33"/>
        </w:numPr>
        <w:spacing w:line="360" w:lineRule="auto"/>
        <w:rPr>
          <w:rFonts w:asciiTheme="minorHAnsi" w:hAnsiTheme="minorHAnsi" w:cstheme="minorHAnsi"/>
          <w:bCs/>
          <w:iCs/>
          <w:u w:val="single"/>
        </w:rPr>
      </w:pPr>
      <w:r w:rsidRPr="00E31D0F">
        <w:rPr>
          <w:rFonts w:asciiTheme="minorHAnsi" w:hAnsiTheme="minorHAnsi" w:cstheme="minorHAnsi"/>
          <w:bCs/>
          <w:iCs/>
          <w:u w:val="single"/>
        </w:rPr>
        <w:t>WNIOSKI</w:t>
      </w:r>
    </w:p>
    <w:p w:rsidR="00E31D0F" w:rsidRPr="00E31D0F" w:rsidRDefault="00E31D0F" w:rsidP="00E31D0F">
      <w:pPr>
        <w:spacing w:line="276" w:lineRule="auto"/>
        <w:jc w:val="both"/>
        <w:rPr>
          <w:rFonts w:asciiTheme="minorHAnsi" w:hAnsiTheme="minorHAnsi" w:cstheme="minorHAnsi"/>
        </w:rPr>
      </w:pPr>
      <w:r w:rsidRPr="00E31D0F">
        <w:rPr>
          <w:rFonts w:asciiTheme="minorHAnsi" w:hAnsiTheme="minorHAnsi" w:cstheme="minorHAnsi"/>
        </w:rPr>
        <w:t xml:space="preserve">W ocenia autora opracowania, po spełnieniu wymagań  warunków ochrony ppoż. zawartych </w:t>
      </w:r>
      <w:r w:rsidRPr="00E31D0F">
        <w:rPr>
          <w:rFonts w:asciiTheme="minorHAnsi" w:hAnsiTheme="minorHAnsi" w:cstheme="minorHAnsi"/>
        </w:rPr>
        <w:br/>
        <w:t>w pkt. 2, dotyczących w szczególności:</w:t>
      </w:r>
    </w:p>
    <w:p w:rsidR="00E31D0F" w:rsidRPr="00E31D0F" w:rsidRDefault="00E31D0F" w:rsidP="00E31D0F">
      <w:pPr>
        <w:pStyle w:val="Akapitzlist"/>
        <w:numPr>
          <w:ilvl w:val="0"/>
          <w:numId w:val="34"/>
        </w:numPr>
        <w:spacing w:line="276" w:lineRule="auto"/>
        <w:jc w:val="both"/>
        <w:rPr>
          <w:rFonts w:asciiTheme="minorHAnsi" w:hAnsiTheme="minorHAnsi" w:cstheme="minorHAnsi"/>
        </w:rPr>
      </w:pPr>
      <w:r w:rsidRPr="00E31D0F">
        <w:rPr>
          <w:rFonts w:asciiTheme="minorHAnsi" w:hAnsiTheme="minorHAnsi" w:cstheme="minorHAnsi"/>
        </w:rPr>
        <w:t>zapewnienia wydzielenia żłobka jako odrębnej strefy pożarowej,</w:t>
      </w:r>
    </w:p>
    <w:p w:rsidR="00E31D0F" w:rsidRPr="00E31D0F" w:rsidRDefault="00E31D0F" w:rsidP="00E31D0F">
      <w:pPr>
        <w:pStyle w:val="Akapitzlist"/>
        <w:numPr>
          <w:ilvl w:val="0"/>
          <w:numId w:val="34"/>
        </w:numPr>
        <w:spacing w:line="276" w:lineRule="auto"/>
        <w:jc w:val="both"/>
        <w:rPr>
          <w:rFonts w:asciiTheme="minorHAnsi" w:hAnsiTheme="minorHAnsi" w:cstheme="minorHAnsi"/>
        </w:rPr>
      </w:pPr>
      <w:r w:rsidRPr="00E31D0F">
        <w:rPr>
          <w:rFonts w:asciiTheme="minorHAnsi" w:hAnsiTheme="minorHAnsi" w:cstheme="minorHAnsi"/>
        </w:rPr>
        <w:t>zapewnienia wymaganych urządzeń przeciwpożarowych,</w:t>
      </w:r>
    </w:p>
    <w:p w:rsidR="00E31D0F" w:rsidRPr="00E31D0F" w:rsidRDefault="00E31D0F" w:rsidP="00E31D0F">
      <w:pPr>
        <w:pStyle w:val="Akapitzlist"/>
        <w:numPr>
          <w:ilvl w:val="0"/>
          <w:numId w:val="34"/>
        </w:numPr>
        <w:spacing w:line="276" w:lineRule="auto"/>
        <w:jc w:val="both"/>
        <w:rPr>
          <w:rFonts w:asciiTheme="minorHAnsi" w:hAnsiTheme="minorHAnsi" w:cstheme="minorHAnsi"/>
        </w:rPr>
      </w:pPr>
      <w:r w:rsidRPr="00E31D0F">
        <w:rPr>
          <w:rFonts w:asciiTheme="minorHAnsi" w:hAnsiTheme="minorHAnsi" w:cstheme="minorHAnsi"/>
        </w:rPr>
        <w:t>zapewnienia wymaganych warunków ewakuacji,</w:t>
      </w:r>
    </w:p>
    <w:p w:rsidR="00E31D0F" w:rsidRPr="00E31D0F" w:rsidRDefault="00E31D0F" w:rsidP="00E31D0F">
      <w:pPr>
        <w:spacing w:line="276" w:lineRule="auto"/>
        <w:jc w:val="both"/>
        <w:rPr>
          <w:rFonts w:asciiTheme="minorHAnsi" w:hAnsiTheme="minorHAnsi" w:cstheme="minorHAnsi"/>
        </w:rPr>
      </w:pPr>
      <w:r w:rsidRPr="00E31D0F">
        <w:rPr>
          <w:rFonts w:asciiTheme="minorHAnsi" w:hAnsiTheme="minorHAnsi" w:cstheme="minorHAnsi"/>
        </w:rPr>
        <w:t>zmiana sposobu użytkowania części parteru budynku szkoły na żłobek, spełni wymagania z zakresu ochrony ppoż. zawarte w przepisach techniczno-budowlanych oraz przepisach przeciwpożarowych z zakresu ochrony ppoż. dla tego rodzaju obiektu tj. strefy pożarowej zaliczonej do kategorii zagrożenia ludzi ZL II.</w:t>
      </w:r>
    </w:p>
    <w:p w:rsidR="00E31D0F" w:rsidRPr="00E31D0F" w:rsidRDefault="00E31D0F" w:rsidP="00E31D0F">
      <w:pPr>
        <w:spacing w:line="276" w:lineRule="auto"/>
        <w:ind w:firstLine="426"/>
        <w:jc w:val="both"/>
        <w:rPr>
          <w:rFonts w:asciiTheme="minorHAnsi" w:hAnsiTheme="minorHAnsi" w:cstheme="minorHAnsi"/>
          <w:i/>
        </w:rPr>
      </w:pPr>
    </w:p>
    <w:sectPr w:rsidR="00E31D0F" w:rsidRPr="00E31D0F" w:rsidSect="00F64C62">
      <w:headerReference w:type="default" r:id="rId9"/>
      <w:footerReference w:type="default" r:id="rId10"/>
      <w:pgSz w:w="11906" w:h="16838"/>
      <w:pgMar w:top="568" w:right="991" w:bottom="1135" w:left="1417" w:header="427" w:footer="463" w:gutter="0"/>
      <w:pgNumType w:start="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72D1A" w:rsidRDefault="00F72D1A">
      <w:r>
        <w:separator/>
      </w:r>
    </w:p>
  </w:endnote>
  <w:endnote w:type="continuationSeparator" w:id="1">
    <w:p w:rsidR="00F72D1A" w:rsidRDefault="00F72D1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Arial Unicode MS"/>
    <w:charset w:val="02"/>
    <w:family w:val="auto"/>
    <w:pitch w:val="default"/>
    <w:sig w:usb0="00000000" w:usb1="00000000" w:usb2="00000000" w:usb3="00000000" w:csb0="00000000" w:csb1="00000000"/>
  </w:font>
  <w:font w:name="OpenSymbol">
    <w:charset w:val="00"/>
    <w:family w:val="auto"/>
    <w:pitch w:val="variable"/>
    <w:sig w:usb0="800000AF" w:usb1="1001ECEA" w:usb2="00000000" w:usb3="00000000" w:csb0="8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embedRegular r:id="rId1" w:fontKey="{52EDA245-8BAB-42C8-B563-5562FF9C0537}"/>
    <w:embedBold r:id="rId2" w:fontKey="{FCD48BBE-7B57-4110-BFB7-26C3DB918CF6}"/>
    <w:embedItalic r:id="rId3" w:fontKey="{5424B003-B921-41CB-A894-221B8A322ACA}"/>
    <w:embedBoldItalic r:id="rId4" w:fontKey="{E5EF97C5-DB24-4E93-AD1D-FF4DEBCD50A4}"/>
  </w:font>
  <w:font w:name="Arial">
    <w:panose1 w:val="020B0604020202020204"/>
    <w:charset w:val="EE"/>
    <w:family w:val="swiss"/>
    <w:pitch w:val="variable"/>
    <w:sig w:usb0="E0002EFF" w:usb1="C000785B" w:usb2="00000009" w:usb3="00000000" w:csb0="000001FF" w:csb1="00000000"/>
  </w:font>
  <w:font w:name="Blue Highway">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6FF" w:usb1="420024FF" w:usb2="02000000" w:usb3="00000000" w:csb0="0000019F" w:csb1="00000000"/>
    <w:embedRegular r:id="rId5" w:fontKey="{A31CF947-463F-44DB-9849-F086D35B6995}"/>
    <w:embedBold r:id="rId6" w:fontKey="{3672213A-765C-4682-BB8E-635D2969495B}"/>
    <w:embedBoldItalic r:id="rId7" w:fontKey="{02D5764C-8B4D-44C0-84EA-5168F4E8BC6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embedRegular r:id="rId8" w:fontKey="{E974CDC6-2AD5-4DF0-8869-FEE848634145}"/>
  </w:font>
  <w:font w:name="Arial Narrow">
    <w:panose1 w:val="020B0606020202030204"/>
    <w:charset w:val="EE"/>
    <w:family w:val="swiss"/>
    <w:pitch w:val="variable"/>
    <w:sig w:usb0="00000287" w:usb1="00000800" w:usb2="00000000" w:usb3="00000000" w:csb0="0000009F" w:csb1="00000000"/>
    <w:embedRegular r:id="rId9" w:fontKey="{73DE6401-46A8-489B-A070-ED90CBAB3B0B}"/>
    <w:embedBold r:id="rId10" w:fontKey="{1A6B78E4-8EA6-4B6D-8138-393B2ABB6B9D}"/>
  </w:font>
  <w:font w:name="Georgia">
    <w:panose1 w:val="02040502050405020303"/>
    <w:charset w:val="EE"/>
    <w:family w:val="roman"/>
    <w:pitch w:val="variable"/>
    <w:sig w:usb0="00000287" w:usb1="00000000" w:usb2="00000000" w:usb3="00000000" w:csb0="0000009F" w:csb1="00000000"/>
    <w:embedRegular r:id="rId11" w:fontKey="{BD747B33-014D-4F3C-B1ED-FBD77985B104}"/>
    <w:embedItalic r:id="rId12" w:fontKey="{02E1A6E8-7A17-4627-988B-2D726C961237}"/>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4860223"/>
      <w:docPartObj>
        <w:docPartGallery w:val="Page Numbers (Bottom of Page)"/>
        <w:docPartUnique/>
      </w:docPartObj>
    </w:sdtPr>
    <w:sdtContent>
      <w:p w:rsidR="00F64C62" w:rsidRDefault="00F64C62">
        <w:pPr>
          <w:pStyle w:val="Stopka"/>
          <w:jc w:val="right"/>
        </w:pPr>
        <w:fldSimple w:instr=" PAGE   \* MERGEFORMAT ">
          <w:r w:rsidR="007F1AAC">
            <w:rPr>
              <w:noProof/>
            </w:rPr>
            <w:t>6</w:t>
          </w:r>
        </w:fldSimple>
      </w:p>
      <w:p w:rsidR="00F64C62" w:rsidRDefault="00F64C62" w:rsidP="00F64C62">
        <w:pPr>
          <w:jc w:val="right"/>
          <w:rPr>
            <w:rFonts w:asciiTheme="minorHAnsi" w:hAnsiTheme="minorHAnsi" w:cstheme="minorHAnsi"/>
            <w:b/>
            <w:color w:val="808080"/>
            <w:sz w:val="20"/>
            <w:szCs w:val="20"/>
          </w:rPr>
        </w:pPr>
        <w:r>
          <w:rPr>
            <w:rFonts w:asciiTheme="minorHAnsi" w:hAnsiTheme="minorHAnsi" w:cstheme="minorHAnsi"/>
            <w:b/>
            <w:color w:val="808080"/>
            <w:sz w:val="20"/>
            <w:szCs w:val="20"/>
          </w:rPr>
          <w:t>12</w:t>
        </w:r>
        <w:r w:rsidRPr="00A47000">
          <w:rPr>
            <w:rFonts w:asciiTheme="minorHAnsi" w:hAnsiTheme="minorHAnsi" w:cstheme="minorHAnsi"/>
            <w:b/>
            <w:color w:val="808080"/>
            <w:sz w:val="20"/>
            <w:szCs w:val="20"/>
          </w:rPr>
          <w:t>.0</w:t>
        </w:r>
        <w:r>
          <w:rPr>
            <w:rFonts w:asciiTheme="minorHAnsi" w:hAnsiTheme="minorHAnsi" w:cstheme="minorHAnsi"/>
            <w:b/>
            <w:color w:val="808080"/>
            <w:sz w:val="20"/>
            <w:szCs w:val="20"/>
          </w:rPr>
          <w:t>6</w:t>
        </w:r>
        <w:r w:rsidRPr="00A47000">
          <w:rPr>
            <w:rFonts w:asciiTheme="minorHAnsi" w:hAnsiTheme="minorHAnsi" w:cstheme="minorHAnsi"/>
            <w:b/>
            <w:color w:val="808080"/>
            <w:sz w:val="20"/>
            <w:szCs w:val="20"/>
          </w:rPr>
          <w:t>.2025</w:t>
        </w:r>
      </w:p>
      <w:p w:rsidR="00F64C62" w:rsidRDefault="00F64C62" w:rsidP="00F64C62">
        <w:pPr>
          <w:pStyle w:val="Stopka"/>
          <w:tabs>
            <w:tab w:val="center" w:pos="4749"/>
            <w:tab w:val="right" w:pos="9498"/>
          </w:tabs>
        </w:pPr>
        <w:r>
          <w:tab/>
        </w:r>
        <w:r>
          <w:tab/>
        </w:r>
      </w:p>
    </w:sdtContent>
  </w:sdt>
  <w:p w:rsidR="00787C9B" w:rsidRPr="00885A7E" w:rsidRDefault="00787C9B" w:rsidP="00885A7E">
    <w:pPr>
      <w:pStyle w:val="Stopka"/>
      <w:rPr>
        <w:rFonts w:eastAsia="Calibri"/>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72D1A" w:rsidRDefault="00F72D1A">
      <w:r>
        <w:separator/>
      </w:r>
    </w:p>
  </w:footnote>
  <w:footnote w:type="continuationSeparator" w:id="1">
    <w:p w:rsidR="00F72D1A" w:rsidRDefault="00F72D1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7C9B" w:rsidRDefault="00787C9B">
    <w:pPr>
      <w:pBdr>
        <w:top w:val="nil"/>
        <w:left w:val="nil"/>
        <w:bottom w:val="nil"/>
        <w:right w:val="nil"/>
        <w:between w:val="nil"/>
      </w:pBdr>
      <w:tabs>
        <w:tab w:val="left" w:pos="6020"/>
        <w:tab w:val="right" w:pos="9498"/>
      </w:tabs>
      <w:spacing w:line="276" w:lineRule="auto"/>
      <w:rPr>
        <w:rFonts w:ascii="Calibri" w:eastAsia="Calibri" w:hAnsi="Calibri" w:cs="Calibri"/>
        <w:b/>
        <w:i/>
        <w:color w:val="000000"/>
      </w:rPr>
    </w:pPr>
    <w:r>
      <w:rPr>
        <w:rFonts w:ascii="Calibri" w:eastAsia="Calibri" w:hAnsi="Calibri" w:cs="Calibri"/>
        <w:b/>
        <w:i/>
        <w:color w:val="000000"/>
      </w:rPr>
      <w:tab/>
    </w:r>
    <w:r>
      <w:rPr>
        <w:rFonts w:ascii="Calibri" w:eastAsia="Calibri" w:hAnsi="Calibri" w:cs="Calibri"/>
        <w:b/>
        <w:i/>
        <w:color w:val="000000"/>
      </w:rPr>
      <w:tab/>
    </w:r>
    <w:r>
      <w:rPr>
        <w:noProof/>
      </w:rPr>
      <w:drawing>
        <wp:anchor distT="0" distB="0" distL="0" distR="0" simplePos="0" relativeHeight="251658240" behindDoc="1" locked="0" layoutInCell="1" allowOverlap="1">
          <wp:simplePos x="0" y="0"/>
          <wp:positionH relativeFrom="column">
            <wp:posOffset>3521921</wp:posOffset>
          </wp:positionH>
          <wp:positionV relativeFrom="paragraph">
            <wp:posOffset>66886</wp:posOffset>
          </wp:positionV>
          <wp:extent cx="781050" cy="939800"/>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1050" cy="939800"/>
                  </a:xfrm>
                  <a:prstGeom prst="rect">
                    <a:avLst/>
                  </a:prstGeom>
                  <a:ln/>
                </pic:spPr>
              </pic:pic>
            </a:graphicData>
          </a:graphic>
        </wp:anchor>
      </w:drawing>
    </w:r>
  </w:p>
  <w:p w:rsidR="00787C9B" w:rsidRDefault="00787C9B">
    <w:pPr>
      <w:pBdr>
        <w:top w:val="nil"/>
        <w:left w:val="nil"/>
        <w:bottom w:val="nil"/>
        <w:right w:val="nil"/>
        <w:between w:val="nil"/>
      </w:pBdr>
      <w:spacing w:line="360" w:lineRule="auto"/>
      <w:jc w:val="right"/>
      <w:rPr>
        <w:rFonts w:ascii="Calibri" w:eastAsia="Calibri" w:hAnsi="Calibri" w:cs="Calibri"/>
        <w:b/>
        <w:i/>
        <w:color w:val="808080"/>
        <w:sz w:val="16"/>
        <w:szCs w:val="16"/>
      </w:rPr>
    </w:pPr>
    <w:r>
      <w:rPr>
        <w:rFonts w:ascii="Calibri" w:eastAsia="Calibri" w:hAnsi="Calibri" w:cs="Calibri"/>
        <w:b/>
        <w:i/>
        <w:color w:val="808080"/>
        <w:sz w:val="16"/>
        <w:szCs w:val="16"/>
      </w:rPr>
      <w:t>P.W. „KRYMUS” Ewelina Muszyńska</w:t>
    </w:r>
  </w:p>
  <w:p w:rsidR="00787C9B" w:rsidRDefault="00787C9B">
    <w:pPr>
      <w:pBdr>
        <w:top w:val="nil"/>
        <w:left w:val="nil"/>
        <w:bottom w:val="nil"/>
        <w:right w:val="nil"/>
        <w:between w:val="nil"/>
      </w:pBdr>
      <w:spacing w:line="360" w:lineRule="auto"/>
      <w:jc w:val="right"/>
      <w:rPr>
        <w:rFonts w:ascii="Calibri" w:eastAsia="Calibri" w:hAnsi="Calibri" w:cs="Calibri"/>
        <w:color w:val="808080"/>
        <w:sz w:val="16"/>
        <w:szCs w:val="16"/>
      </w:rPr>
    </w:pPr>
    <w:r>
      <w:rPr>
        <w:rFonts w:ascii="Calibri" w:eastAsia="Calibri" w:hAnsi="Calibri" w:cs="Calibri"/>
        <w:color w:val="808080"/>
        <w:sz w:val="16"/>
        <w:szCs w:val="16"/>
      </w:rPr>
      <w:t>Zbulitów Duży 17, 21-300 Radzyń Podlaski</w:t>
    </w:r>
  </w:p>
  <w:p w:rsidR="00787C9B" w:rsidRDefault="00787C9B">
    <w:pPr>
      <w:pBdr>
        <w:top w:val="nil"/>
        <w:left w:val="nil"/>
        <w:bottom w:val="nil"/>
        <w:right w:val="nil"/>
        <w:between w:val="nil"/>
      </w:pBdr>
      <w:tabs>
        <w:tab w:val="left" w:pos="2595"/>
        <w:tab w:val="left" w:pos="5013"/>
        <w:tab w:val="right" w:pos="9498"/>
      </w:tabs>
      <w:spacing w:line="360" w:lineRule="auto"/>
      <w:rPr>
        <w:rFonts w:ascii="Calibri" w:eastAsia="Calibri" w:hAnsi="Calibri" w:cs="Calibri"/>
        <w:color w:val="808080"/>
        <w:sz w:val="16"/>
        <w:szCs w:val="16"/>
      </w:rPr>
    </w:pPr>
    <w:r>
      <w:rPr>
        <w:rFonts w:ascii="Calibri" w:eastAsia="Calibri" w:hAnsi="Calibri" w:cs="Calibri"/>
        <w:color w:val="808080"/>
        <w:sz w:val="16"/>
        <w:szCs w:val="16"/>
      </w:rPr>
      <w:tab/>
    </w:r>
    <w:r>
      <w:rPr>
        <w:rFonts w:ascii="Calibri" w:eastAsia="Calibri" w:hAnsi="Calibri" w:cs="Calibri"/>
        <w:color w:val="808080"/>
        <w:sz w:val="16"/>
        <w:szCs w:val="16"/>
      </w:rPr>
      <w:tab/>
    </w:r>
    <w:r>
      <w:rPr>
        <w:rFonts w:ascii="Calibri" w:eastAsia="Calibri" w:hAnsi="Calibri" w:cs="Calibri"/>
        <w:color w:val="808080"/>
        <w:sz w:val="16"/>
        <w:szCs w:val="16"/>
      </w:rPr>
      <w:tab/>
      <w:t>NIP 538 183 28 16 REGON: 382687512</w:t>
    </w:r>
  </w:p>
  <w:p w:rsidR="00787C9B" w:rsidRDefault="00787C9B">
    <w:pPr>
      <w:pBdr>
        <w:top w:val="nil"/>
        <w:left w:val="nil"/>
        <w:bottom w:val="nil"/>
        <w:right w:val="nil"/>
        <w:between w:val="nil"/>
      </w:pBdr>
      <w:tabs>
        <w:tab w:val="left" w:pos="3210"/>
        <w:tab w:val="left" w:pos="4305"/>
        <w:tab w:val="left" w:pos="5013"/>
        <w:tab w:val="left" w:pos="6067"/>
        <w:tab w:val="right" w:pos="9498"/>
      </w:tabs>
      <w:spacing w:line="360" w:lineRule="auto"/>
      <w:rPr>
        <w:rFonts w:ascii="Calibri" w:eastAsia="Calibri" w:hAnsi="Calibri" w:cs="Calibri"/>
        <w:b/>
        <w:color w:val="808080"/>
        <w:sz w:val="16"/>
        <w:szCs w:val="16"/>
      </w:rPr>
    </w:pPr>
    <w:r>
      <w:rPr>
        <w:rFonts w:ascii="Calibri" w:eastAsia="Calibri" w:hAnsi="Calibri" w:cs="Calibri"/>
        <w:b/>
        <w:color w:val="808080"/>
        <w:sz w:val="16"/>
        <w:szCs w:val="16"/>
      </w:rPr>
      <w:tab/>
    </w:r>
    <w:r>
      <w:rPr>
        <w:rFonts w:ascii="Calibri" w:eastAsia="Calibri" w:hAnsi="Calibri" w:cs="Calibri"/>
        <w:b/>
        <w:color w:val="808080"/>
        <w:sz w:val="16"/>
        <w:szCs w:val="16"/>
      </w:rPr>
      <w:tab/>
    </w:r>
    <w:r>
      <w:rPr>
        <w:rFonts w:ascii="Calibri" w:eastAsia="Calibri" w:hAnsi="Calibri" w:cs="Calibri"/>
        <w:b/>
        <w:color w:val="808080"/>
        <w:sz w:val="16"/>
        <w:szCs w:val="16"/>
      </w:rPr>
      <w:tab/>
    </w:r>
    <w:r>
      <w:rPr>
        <w:rFonts w:ascii="Calibri" w:eastAsia="Calibri" w:hAnsi="Calibri" w:cs="Calibri"/>
        <w:b/>
        <w:color w:val="808080"/>
        <w:sz w:val="16"/>
        <w:szCs w:val="16"/>
      </w:rPr>
      <w:tab/>
    </w:r>
    <w:r>
      <w:rPr>
        <w:rFonts w:ascii="Calibri" w:eastAsia="Calibri" w:hAnsi="Calibri" w:cs="Calibri"/>
        <w:b/>
        <w:color w:val="808080"/>
        <w:sz w:val="16"/>
        <w:szCs w:val="16"/>
      </w:rPr>
      <w:tab/>
      <w:t xml:space="preserve">tel. 518 403 494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rPr>
        <w:rFonts w:ascii="Symbol" w:hAnsi="Symbol" w:cs="StarSymbol"/>
        <w:sz w:val="18"/>
        <w:szCs w:val="18"/>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3"/>
    <w:multiLevelType w:val="multilevel"/>
    <w:tmpl w:val="00000003"/>
    <w:name w:val="WW8Num2"/>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
    <w:nsid w:val="00000004"/>
    <w:multiLevelType w:val="multilevel"/>
    <w:tmpl w:val="00000004"/>
    <w:name w:val="WW8Num4"/>
    <w:lvl w:ilvl="0">
      <w:start w:val="1"/>
      <w:numFmt w:val="decimal"/>
      <w:lvlText w:val="%1."/>
      <w:lvlJc w:val="left"/>
      <w:pPr>
        <w:tabs>
          <w:tab w:val="num" w:pos="644"/>
        </w:tabs>
        <w:ind w:left="644" w:hanging="360"/>
      </w:pPr>
    </w:lvl>
    <w:lvl w:ilvl="1">
      <w:start w:val="1"/>
      <w:numFmt w:val="decimal"/>
      <w:lvlText w:val="%2."/>
      <w:lvlJc w:val="left"/>
      <w:pPr>
        <w:tabs>
          <w:tab w:val="num" w:pos="1004"/>
        </w:tabs>
        <w:ind w:left="1004" w:hanging="360"/>
      </w:pPr>
    </w:lvl>
    <w:lvl w:ilvl="2">
      <w:start w:val="1"/>
      <w:numFmt w:val="decimal"/>
      <w:lvlText w:val="%3."/>
      <w:lvlJc w:val="left"/>
      <w:pPr>
        <w:tabs>
          <w:tab w:val="num" w:pos="1364"/>
        </w:tabs>
        <w:ind w:left="1364" w:hanging="360"/>
      </w:pPr>
    </w:lvl>
    <w:lvl w:ilvl="3">
      <w:start w:val="1"/>
      <w:numFmt w:val="decimal"/>
      <w:lvlText w:val="%4."/>
      <w:lvlJc w:val="left"/>
      <w:pPr>
        <w:tabs>
          <w:tab w:val="num" w:pos="1724"/>
        </w:tabs>
        <w:ind w:left="1724" w:hanging="360"/>
      </w:pPr>
    </w:lvl>
    <w:lvl w:ilvl="4">
      <w:start w:val="1"/>
      <w:numFmt w:val="decimal"/>
      <w:lvlText w:val="%5."/>
      <w:lvlJc w:val="left"/>
      <w:pPr>
        <w:tabs>
          <w:tab w:val="num" w:pos="2084"/>
        </w:tabs>
        <w:ind w:left="2084" w:hanging="360"/>
      </w:pPr>
    </w:lvl>
    <w:lvl w:ilvl="5">
      <w:start w:val="1"/>
      <w:numFmt w:val="decimal"/>
      <w:lvlText w:val="%6."/>
      <w:lvlJc w:val="left"/>
      <w:pPr>
        <w:tabs>
          <w:tab w:val="num" w:pos="2444"/>
        </w:tabs>
        <w:ind w:left="2444" w:hanging="360"/>
      </w:pPr>
    </w:lvl>
    <w:lvl w:ilvl="6">
      <w:start w:val="1"/>
      <w:numFmt w:val="decimal"/>
      <w:lvlText w:val="%7."/>
      <w:lvlJc w:val="left"/>
      <w:pPr>
        <w:tabs>
          <w:tab w:val="num" w:pos="2804"/>
        </w:tabs>
        <w:ind w:left="2804" w:hanging="360"/>
      </w:pPr>
    </w:lvl>
    <w:lvl w:ilvl="7">
      <w:start w:val="1"/>
      <w:numFmt w:val="decimal"/>
      <w:lvlText w:val="%8."/>
      <w:lvlJc w:val="left"/>
      <w:pPr>
        <w:tabs>
          <w:tab w:val="num" w:pos="3164"/>
        </w:tabs>
        <w:ind w:left="3164" w:hanging="360"/>
      </w:pPr>
    </w:lvl>
    <w:lvl w:ilvl="8">
      <w:start w:val="1"/>
      <w:numFmt w:val="decimal"/>
      <w:lvlText w:val="%9."/>
      <w:lvlJc w:val="left"/>
      <w:pPr>
        <w:tabs>
          <w:tab w:val="num" w:pos="3524"/>
        </w:tabs>
        <w:ind w:left="3524" w:hanging="360"/>
      </w:pPr>
    </w:lvl>
  </w:abstractNum>
  <w:abstractNum w:abstractNumId="3">
    <w:nsid w:val="00000005"/>
    <w:multiLevelType w:val="multilevel"/>
    <w:tmpl w:val="00000005"/>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4">
    <w:nsid w:val="00000007"/>
    <w:multiLevelType w:val="singleLevel"/>
    <w:tmpl w:val="00000007"/>
    <w:name w:val="WW8Num6"/>
    <w:lvl w:ilvl="0">
      <w:start w:val="1"/>
      <w:numFmt w:val="bullet"/>
      <w:lvlText w:val=""/>
      <w:lvlJc w:val="left"/>
      <w:pPr>
        <w:tabs>
          <w:tab w:val="num" w:pos="624"/>
        </w:tabs>
        <w:ind w:left="624" w:hanging="284"/>
      </w:pPr>
      <w:rPr>
        <w:rFonts w:ascii="Symbol" w:hAnsi="Symbol" w:cs="StarSymbol"/>
        <w:sz w:val="18"/>
        <w:szCs w:val="18"/>
      </w:rPr>
    </w:lvl>
  </w:abstractNum>
  <w:abstractNum w:abstractNumId="5">
    <w:nsid w:val="0000000C"/>
    <w:multiLevelType w:val="multilevel"/>
    <w:tmpl w:val="0000000C"/>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nsid w:val="0000000D"/>
    <w:multiLevelType w:val="multilevel"/>
    <w:tmpl w:val="0000000D"/>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nsid w:val="00D937A8"/>
    <w:multiLevelType w:val="hybridMultilevel"/>
    <w:tmpl w:val="BE8A6BA8"/>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
    <w:nsid w:val="0D285FBD"/>
    <w:multiLevelType w:val="multilevel"/>
    <w:tmpl w:val="1E340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1E958CF"/>
    <w:multiLevelType w:val="hybridMultilevel"/>
    <w:tmpl w:val="219CA2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5301078"/>
    <w:multiLevelType w:val="multilevel"/>
    <w:tmpl w:val="DE784F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58A075C"/>
    <w:multiLevelType w:val="hybridMultilevel"/>
    <w:tmpl w:val="095A40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22D212D7"/>
    <w:multiLevelType w:val="multilevel"/>
    <w:tmpl w:val="F9FA7846"/>
    <w:lvl w:ilvl="0">
      <w:start w:val="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
    <w:nsid w:val="23390971"/>
    <w:multiLevelType w:val="hybridMultilevel"/>
    <w:tmpl w:val="B6349E86"/>
    <w:lvl w:ilvl="0" w:tplc="041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nsid w:val="239543A4"/>
    <w:multiLevelType w:val="hybridMultilevel"/>
    <w:tmpl w:val="3A903030"/>
    <w:lvl w:ilvl="0" w:tplc="25DCC9FA">
      <w:start w:val="1"/>
      <w:numFmt w:val="decimal"/>
      <w:lvlText w:val="%1."/>
      <w:lvlJc w:val="left"/>
      <w:pPr>
        <w:ind w:left="720" w:hanging="360"/>
      </w:pPr>
      <w:rPr>
        <w:rFonts w:eastAsia="Calibri"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24C672F1"/>
    <w:multiLevelType w:val="multilevel"/>
    <w:tmpl w:val="A5E6E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DCF25A9"/>
    <w:multiLevelType w:val="multilevel"/>
    <w:tmpl w:val="019E4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DA76390"/>
    <w:multiLevelType w:val="hybridMultilevel"/>
    <w:tmpl w:val="C1FA18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3FAA0C1A"/>
    <w:multiLevelType w:val="hybridMultilevel"/>
    <w:tmpl w:val="5018251E"/>
    <w:lvl w:ilvl="0" w:tplc="56E87A8E">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9">
    <w:nsid w:val="436C43C3"/>
    <w:multiLevelType w:val="multilevel"/>
    <w:tmpl w:val="96B8B3CE"/>
    <w:lvl w:ilvl="0">
      <w:start w:val="2"/>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20">
    <w:nsid w:val="43845C63"/>
    <w:multiLevelType w:val="hybridMultilevel"/>
    <w:tmpl w:val="FC7A5C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4854030E"/>
    <w:multiLevelType w:val="hybridMultilevel"/>
    <w:tmpl w:val="D520B4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4FC57232"/>
    <w:multiLevelType w:val="hybridMultilevel"/>
    <w:tmpl w:val="7EAC2A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54E34E4D"/>
    <w:multiLevelType w:val="hybridMultilevel"/>
    <w:tmpl w:val="3848A6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55F9034F"/>
    <w:multiLevelType w:val="hybridMultilevel"/>
    <w:tmpl w:val="91E6C6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5603062D"/>
    <w:multiLevelType w:val="multilevel"/>
    <w:tmpl w:val="4F226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681692C"/>
    <w:multiLevelType w:val="hybridMultilevel"/>
    <w:tmpl w:val="2EE436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66923495"/>
    <w:multiLevelType w:val="hybridMultilevel"/>
    <w:tmpl w:val="D0A0265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7062369F"/>
    <w:multiLevelType w:val="hybridMultilevel"/>
    <w:tmpl w:val="3BA0BB78"/>
    <w:lvl w:ilvl="0" w:tplc="56E87A8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738C1F40"/>
    <w:multiLevelType w:val="hybridMultilevel"/>
    <w:tmpl w:val="0CA4570E"/>
    <w:lvl w:ilvl="0" w:tplc="EF4840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76975D5E"/>
    <w:multiLevelType w:val="hybridMultilevel"/>
    <w:tmpl w:val="3328CFBE"/>
    <w:lvl w:ilvl="0" w:tplc="0415000F">
      <w:start w:val="1"/>
      <w:numFmt w:val="bullet"/>
      <w:lvlText w:val=""/>
      <w:lvlJc w:val="left"/>
      <w:pPr>
        <w:ind w:left="1080" w:hanging="360"/>
      </w:pPr>
      <w:rPr>
        <w:rFonts w:ascii="Symbol" w:hAnsi="Symbol" w:hint="default"/>
      </w:rPr>
    </w:lvl>
    <w:lvl w:ilvl="1" w:tplc="04150019" w:tentative="1">
      <w:start w:val="1"/>
      <w:numFmt w:val="bullet"/>
      <w:lvlText w:val="o"/>
      <w:lvlJc w:val="left"/>
      <w:pPr>
        <w:ind w:left="1800" w:hanging="360"/>
      </w:pPr>
      <w:rPr>
        <w:rFonts w:ascii="Courier New" w:hAnsi="Courier New" w:cs="Courier New" w:hint="default"/>
      </w:rPr>
    </w:lvl>
    <w:lvl w:ilvl="2" w:tplc="0415001B" w:tentative="1">
      <w:start w:val="1"/>
      <w:numFmt w:val="bullet"/>
      <w:lvlText w:val=""/>
      <w:lvlJc w:val="left"/>
      <w:pPr>
        <w:ind w:left="2520" w:hanging="360"/>
      </w:pPr>
      <w:rPr>
        <w:rFonts w:ascii="Wingdings" w:hAnsi="Wingdings" w:hint="default"/>
      </w:rPr>
    </w:lvl>
    <w:lvl w:ilvl="3" w:tplc="0415000F" w:tentative="1">
      <w:start w:val="1"/>
      <w:numFmt w:val="bullet"/>
      <w:lvlText w:val=""/>
      <w:lvlJc w:val="left"/>
      <w:pPr>
        <w:ind w:left="3240" w:hanging="360"/>
      </w:pPr>
      <w:rPr>
        <w:rFonts w:ascii="Symbol" w:hAnsi="Symbol" w:hint="default"/>
      </w:rPr>
    </w:lvl>
    <w:lvl w:ilvl="4" w:tplc="04150019" w:tentative="1">
      <w:start w:val="1"/>
      <w:numFmt w:val="bullet"/>
      <w:lvlText w:val="o"/>
      <w:lvlJc w:val="left"/>
      <w:pPr>
        <w:ind w:left="3960" w:hanging="360"/>
      </w:pPr>
      <w:rPr>
        <w:rFonts w:ascii="Courier New" w:hAnsi="Courier New" w:cs="Courier New" w:hint="default"/>
      </w:rPr>
    </w:lvl>
    <w:lvl w:ilvl="5" w:tplc="0415001B" w:tentative="1">
      <w:start w:val="1"/>
      <w:numFmt w:val="bullet"/>
      <w:lvlText w:val=""/>
      <w:lvlJc w:val="left"/>
      <w:pPr>
        <w:ind w:left="4680" w:hanging="360"/>
      </w:pPr>
      <w:rPr>
        <w:rFonts w:ascii="Wingdings" w:hAnsi="Wingdings" w:hint="default"/>
      </w:rPr>
    </w:lvl>
    <w:lvl w:ilvl="6" w:tplc="0415000F" w:tentative="1">
      <w:start w:val="1"/>
      <w:numFmt w:val="bullet"/>
      <w:lvlText w:val=""/>
      <w:lvlJc w:val="left"/>
      <w:pPr>
        <w:ind w:left="5400" w:hanging="360"/>
      </w:pPr>
      <w:rPr>
        <w:rFonts w:ascii="Symbol" w:hAnsi="Symbol" w:hint="default"/>
      </w:rPr>
    </w:lvl>
    <w:lvl w:ilvl="7" w:tplc="04150019" w:tentative="1">
      <w:start w:val="1"/>
      <w:numFmt w:val="bullet"/>
      <w:lvlText w:val="o"/>
      <w:lvlJc w:val="left"/>
      <w:pPr>
        <w:ind w:left="6120" w:hanging="360"/>
      </w:pPr>
      <w:rPr>
        <w:rFonts w:ascii="Courier New" w:hAnsi="Courier New" w:cs="Courier New" w:hint="default"/>
      </w:rPr>
    </w:lvl>
    <w:lvl w:ilvl="8" w:tplc="0415001B" w:tentative="1">
      <w:start w:val="1"/>
      <w:numFmt w:val="bullet"/>
      <w:lvlText w:val=""/>
      <w:lvlJc w:val="left"/>
      <w:pPr>
        <w:ind w:left="6840" w:hanging="360"/>
      </w:pPr>
      <w:rPr>
        <w:rFonts w:ascii="Wingdings" w:hAnsi="Wingdings" w:hint="default"/>
      </w:rPr>
    </w:lvl>
  </w:abstractNum>
  <w:abstractNum w:abstractNumId="31">
    <w:nsid w:val="78E71091"/>
    <w:multiLevelType w:val="hybridMultilevel"/>
    <w:tmpl w:val="3B629416"/>
    <w:lvl w:ilvl="0" w:tplc="04150001">
      <w:start w:val="1"/>
      <w:numFmt w:val="lowerLetter"/>
      <w:lvlText w:val="%1)"/>
      <w:lvlJc w:val="left"/>
      <w:pPr>
        <w:ind w:left="72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32">
    <w:nsid w:val="7E8C0AD4"/>
    <w:multiLevelType w:val="multilevel"/>
    <w:tmpl w:val="6AACCE60"/>
    <w:lvl w:ilvl="0">
      <w:start w:val="1"/>
      <w:numFmt w:val="bullet"/>
      <w:lvlText w:val=""/>
      <w:lvlJc w:val="left"/>
      <w:pPr>
        <w:tabs>
          <w:tab w:val="num" w:pos="720"/>
        </w:tabs>
        <w:ind w:left="720" w:hanging="360"/>
      </w:pPr>
      <w:rPr>
        <w:rFonts w:ascii="Symbol" w:hAnsi="Symbol" w:hint="default"/>
        <w:sz w:val="20"/>
      </w:rPr>
    </w:lvl>
    <w:lvl w:ilvl="1">
      <w:start w:val="1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F5D7817"/>
    <w:multiLevelType w:val="multilevel"/>
    <w:tmpl w:val="D17E6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32"/>
  </w:num>
  <w:num w:numId="3">
    <w:abstractNumId w:val="21"/>
  </w:num>
  <w:num w:numId="4">
    <w:abstractNumId w:val="30"/>
  </w:num>
  <w:num w:numId="5">
    <w:abstractNumId w:val="22"/>
  </w:num>
  <w:num w:numId="6">
    <w:abstractNumId w:val="8"/>
  </w:num>
  <w:num w:numId="7">
    <w:abstractNumId w:val="16"/>
  </w:num>
  <w:num w:numId="8">
    <w:abstractNumId w:val="33"/>
  </w:num>
  <w:num w:numId="9">
    <w:abstractNumId w:val="25"/>
  </w:num>
  <w:num w:numId="10">
    <w:abstractNumId w:val="15"/>
  </w:num>
  <w:num w:numId="11">
    <w:abstractNumId w:val="28"/>
  </w:num>
  <w:num w:numId="12">
    <w:abstractNumId w:val="23"/>
  </w:num>
  <w:num w:numId="13">
    <w:abstractNumId w:val="18"/>
  </w:num>
  <w:num w:numId="14">
    <w:abstractNumId w:val="31"/>
  </w:num>
  <w:num w:numId="15">
    <w:abstractNumId w:val="9"/>
  </w:num>
  <w:num w:numId="16">
    <w:abstractNumId w:val="0"/>
  </w:num>
  <w:num w:numId="17">
    <w:abstractNumId w:val="1"/>
  </w:num>
  <w:num w:numId="18">
    <w:abstractNumId w:val="2"/>
  </w:num>
  <w:num w:numId="19">
    <w:abstractNumId w:val="3"/>
  </w:num>
  <w:num w:numId="20">
    <w:abstractNumId w:val="4"/>
  </w:num>
  <w:num w:numId="21">
    <w:abstractNumId w:val="5"/>
  </w:num>
  <w:num w:numId="22">
    <w:abstractNumId w:val="6"/>
  </w:num>
  <w:num w:numId="23">
    <w:abstractNumId w:val="12"/>
  </w:num>
  <w:num w:numId="24">
    <w:abstractNumId w:val="17"/>
  </w:num>
  <w:num w:numId="25">
    <w:abstractNumId w:val="29"/>
  </w:num>
  <w:num w:numId="26">
    <w:abstractNumId w:val="27"/>
  </w:num>
  <w:num w:numId="27">
    <w:abstractNumId w:val="24"/>
  </w:num>
  <w:num w:numId="28">
    <w:abstractNumId w:val="20"/>
  </w:num>
  <w:num w:numId="29">
    <w:abstractNumId w:val="26"/>
  </w:num>
  <w:num w:numId="30">
    <w:abstractNumId w:val="13"/>
  </w:num>
  <w:num w:numId="31">
    <w:abstractNumId w:val="19"/>
  </w:num>
  <w:num w:numId="32">
    <w:abstractNumId w:val="7"/>
  </w:num>
  <w:num w:numId="33">
    <w:abstractNumId w:val="14"/>
  </w:num>
  <w:num w:numId="34">
    <w:abstractNumId w:val="11"/>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embedTrueTypeFonts/>
  <w:defaultTabStop w:val="720"/>
  <w:hyphenationZone w:val="425"/>
  <w:characterSpacingControl w:val="doNotCompress"/>
  <w:footnotePr>
    <w:footnote w:id="0"/>
    <w:footnote w:id="1"/>
  </w:footnotePr>
  <w:endnotePr>
    <w:endnote w:id="0"/>
    <w:endnote w:id="1"/>
  </w:endnotePr>
  <w:compat/>
  <w:rsids>
    <w:rsidRoot w:val="00B76572"/>
    <w:rsid w:val="00000557"/>
    <w:rsid w:val="00010CF9"/>
    <w:rsid w:val="000401E8"/>
    <w:rsid w:val="000445AD"/>
    <w:rsid w:val="000524DF"/>
    <w:rsid w:val="00057010"/>
    <w:rsid w:val="000576A0"/>
    <w:rsid w:val="00063DD6"/>
    <w:rsid w:val="00065A56"/>
    <w:rsid w:val="00092D55"/>
    <w:rsid w:val="000A2246"/>
    <w:rsid w:val="000B4603"/>
    <w:rsid w:val="000D693C"/>
    <w:rsid w:val="000E28C6"/>
    <w:rsid w:val="000E3C09"/>
    <w:rsid w:val="000F6D2C"/>
    <w:rsid w:val="00103B41"/>
    <w:rsid w:val="00104F9A"/>
    <w:rsid w:val="00110859"/>
    <w:rsid w:val="00113618"/>
    <w:rsid w:val="00113BD4"/>
    <w:rsid w:val="00114ADD"/>
    <w:rsid w:val="00126AAC"/>
    <w:rsid w:val="00133C49"/>
    <w:rsid w:val="00137A4F"/>
    <w:rsid w:val="00164330"/>
    <w:rsid w:val="001721F5"/>
    <w:rsid w:val="00174E2D"/>
    <w:rsid w:val="0017608B"/>
    <w:rsid w:val="00185A6C"/>
    <w:rsid w:val="001960B8"/>
    <w:rsid w:val="001A38CB"/>
    <w:rsid w:val="001A657E"/>
    <w:rsid w:val="001B03CD"/>
    <w:rsid w:val="001D3D9F"/>
    <w:rsid w:val="001F15CC"/>
    <w:rsid w:val="001F62CF"/>
    <w:rsid w:val="002017F7"/>
    <w:rsid w:val="0021256C"/>
    <w:rsid w:val="0021523C"/>
    <w:rsid w:val="002352BA"/>
    <w:rsid w:val="002531FF"/>
    <w:rsid w:val="00261EA3"/>
    <w:rsid w:val="0027253E"/>
    <w:rsid w:val="00284955"/>
    <w:rsid w:val="00286044"/>
    <w:rsid w:val="0028626D"/>
    <w:rsid w:val="002A526D"/>
    <w:rsid w:val="002B41A0"/>
    <w:rsid w:val="002C0C2C"/>
    <w:rsid w:val="002C4B76"/>
    <w:rsid w:val="002D2870"/>
    <w:rsid w:val="002E5D56"/>
    <w:rsid w:val="002E690C"/>
    <w:rsid w:val="002F0B77"/>
    <w:rsid w:val="00313A48"/>
    <w:rsid w:val="0032123D"/>
    <w:rsid w:val="00350E6C"/>
    <w:rsid w:val="00357E27"/>
    <w:rsid w:val="00377519"/>
    <w:rsid w:val="003875A8"/>
    <w:rsid w:val="0039254D"/>
    <w:rsid w:val="003A3469"/>
    <w:rsid w:val="003B3788"/>
    <w:rsid w:val="003D3844"/>
    <w:rsid w:val="003D4078"/>
    <w:rsid w:val="003F53DF"/>
    <w:rsid w:val="004043AF"/>
    <w:rsid w:val="0040782D"/>
    <w:rsid w:val="00417289"/>
    <w:rsid w:val="00421658"/>
    <w:rsid w:val="00424CCE"/>
    <w:rsid w:val="00431E4A"/>
    <w:rsid w:val="00450F79"/>
    <w:rsid w:val="00453FEA"/>
    <w:rsid w:val="00455182"/>
    <w:rsid w:val="00464598"/>
    <w:rsid w:val="004645AD"/>
    <w:rsid w:val="00466CE6"/>
    <w:rsid w:val="004A3227"/>
    <w:rsid w:val="004C350E"/>
    <w:rsid w:val="004F4CC4"/>
    <w:rsid w:val="004F62C2"/>
    <w:rsid w:val="005062E7"/>
    <w:rsid w:val="00514FD2"/>
    <w:rsid w:val="00554CED"/>
    <w:rsid w:val="00560254"/>
    <w:rsid w:val="00564492"/>
    <w:rsid w:val="00564DD1"/>
    <w:rsid w:val="00565F8C"/>
    <w:rsid w:val="005668A7"/>
    <w:rsid w:val="0057648B"/>
    <w:rsid w:val="00576B4C"/>
    <w:rsid w:val="00594581"/>
    <w:rsid w:val="005A2A87"/>
    <w:rsid w:val="005A3A9C"/>
    <w:rsid w:val="005B7327"/>
    <w:rsid w:val="005C547F"/>
    <w:rsid w:val="005C5B67"/>
    <w:rsid w:val="005D12A8"/>
    <w:rsid w:val="005D7772"/>
    <w:rsid w:val="005D7A1A"/>
    <w:rsid w:val="005E18EC"/>
    <w:rsid w:val="006031DB"/>
    <w:rsid w:val="00606C1C"/>
    <w:rsid w:val="00610BC7"/>
    <w:rsid w:val="00614C4B"/>
    <w:rsid w:val="00647D4A"/>
    <w:rsid w:val="00670E18"/>
    <w:rsid w:val="00676ADE"/>
    <w:rsid w:val="0068046D"/>
    <w:rsid w:val="006C2682"/>
    <w:rsid w:val="006D156F"/>
    <w:rsid w:val="006D3AB5"/>
    <w:rsid w:val="006D49A6"/>
    <w:rsid w:val="006E18CF"/>
    <w:rsid w:val="006F37A7"/>
    <w:rsid w:val="006F4CF9"/>
    <w:rsid w:val="00706E4E"/>
    <w:rsid w:val="00741A42"/>
    <w:rsid w:val="00782ABE"/>
    <w:rsid w:val="00787C9B"/>
    <w:rsid w:val="007B36D2"/>
    <w:rsid w:val="007B4E85"/>
    <w:rsid w:val="007D4E12"/>
    <w:rsid w:val="007E174C"/>
    <w:rsid w:val="007E6132"/>
    <w:rsid w:val="007F1AAC"/>
    <w:rsid w:val="00820C4E"/>
    <w:rsid w:val="00823C6F"/>
    <w:rsid w:val="008248B9"/>
    <w:rsid w:val="00827324"/>
    <w:rsid w:val="008339C4"/>
    <w:rsid w:val="00835540"/>
    <w:rsid w:val="008649C5"/>
    <w:rsid w:val="00885A7E"/>
    <w:rsid w:val="008C4DD3"/>
    <w:rsid w:val="008E1BD3"/>
    <w:rsid w:val="008F1B38"/>
    <w:rsid w:val="008F67EB"/>
    <w:rsid w:val="00914740"/>
    <w:rsid w:val="00916149"/>
    <w:rsid w:val="00924290"/>
    <w:rsid w:val="009322C6"/>
    <w:rsid w:val="00936752"/>
    <w:rsid w:val="00936AF5"/>
    <w:rsid w:val="00942CD5"/>
    <w:rsid w:val="0095105B"/>
    <w:rsid w:val="00964479"/>
    <w:rsid w:val="00965AE1"/>
    <w:rsid w:val="00973777"/>
    <w:rsid w:val="00975D20"/>
    <w:rsid w:val="00987E5F"/>
    <w:rsid w:val="00992C66"/>
    <w:rsid w:val="009A00FC"/>
    <w:rsid w:val="009C515E"/>
    <w:rsid w:val="009D3496"/>
    <w:rsid w:val="009D594A"/>
    <w:rsid w:val="00A1415D"/>
    <w:rsid w:val="00A14F7E"/>
    <w:rsid w:val="00A25E83"/>
    <w:rsid w:val="00A63154"/>
    <w:rsid w:val="00A711E2"/>
    <w:rsid w:val="00A80F55"/>
    <w:rsid w:val="00A817C5"/>
    <w:rsid w:val="00A96127"/>
    <w:rsid w:val="00AA13A2"/>
    <w:rsid w:val="00AC0016"/>
    <w:rsid w:val="00AD0DCD"/>
    <w:rsid w:val="00AD2AF5"/>
    <w:rsid w:val="00B03775"/>
    <w:rsid w:val="00B25958"/>
    <w:rsid w:val="00B40D45"/>
    <w:rsid w:val="00B44C5C"/>
    <w:rsid w:val="00B675C8"/>
    <w:rsid w:val="00B71924"/>
    <w:rsid w:val="00B76572"/>
    <w:rsid w:val="00B76643"/>
    <w:rsid w:val="00BA6953"/>
    <w:rsid w:val="00BD1AB0"/>
    <w:rsid w:val="00BF00A9"/>
    <w:rsid w:val="00C02362"/>
    <w:rsid w:val="00C04509"/>
    <w:rsid w:val="00C44F33"/>
    <w:rsid w:val="00C623DC"/>
    <w:rsid w:val="00C73458"/>
    <w:rsid w:val="00C820DA"/>
    <w:rsid w:val="00C871E2"/>
    <w:rsid w:val="00C97EC4"/>
    <w:rsid w:val="00CB3291"/>
    <w:rsid w:val="00CB641F"/>
    <w:rsid w:val="00CF01BC"/>
    <w:rsid w:val="00CF6D4E"/>
    <w:rsid w:val="00D05D95"/>
    <w:rsid w:val="00D15041"/>
    <w:rsid w:val="00D21F21"/>
    <w:rsid w:val="00D24182"/>
    <w:rsid w:val="00D253BB"/>
    <w:rsid w:val="00D93586"/>
    <w:rsid w:val="00DA18D0"/>
    <w:rsid w:val="00DB2209"/>
    <w:rsid w:val="00DC2C91"/>
    <w:rsid w:val="00DD2D82"/>
    <w:rsid w:val="00DE56BF"/>
    <w:rsid w:val="00DF03A5"/>
    <w:rsid w:val="00E04E4F"/>
    <w:rsid w:val="00E113AF"/>
    <w:rsid w:val="00E126B5"/>
    <w:rsid w:val="00E31D0F"/>
    <w:rsid w:val="00E32575"/>
    <w:rsid w:val="00E83CEE"/>
    <w:rsid w:val="00E9561B"/>
    <w:rsid w:val="00E9683D"/>
    <w:rsid w:val="00EB2788"/>
    <w:rsid w:val="00EC081C"/>
    <w:rsid w:val="00EC16D8"/>
    <w:rsid w:val="00F34B15"/>
    <w:rsid w:val="00F5056C"/>
    <w:rsid w:val="00F5798A"/>
    <w:rsid w:val="00F57F17"/>
    <w:rsid w:val="00F64C62"/>
    <w:rsid w:val="00F66BD1"/>
    <w:rsid w:val="00F66DA6"/>
    <w:rsid w:val="00F72D1A"/>
    <w:rsid w:val="00F91E2D"/>
    <w:rsid w:val="00F922C7"/>
    <w:rsid w:val="00F97135"/>
    <w:rsid w:val="00FB09AD"/>
    <w:rsid w:val="00FB2C9C"/>
    <w:rsid w:val="00FD6974"/>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93150"/>
  </w:style>
  <w:style w:type="paragraph" w:styleId="Nagwek1">
    <w:name w:val="heading 1"/>
    <w:basedOn w:val="Normalny"/>
    <w:next w:val="Normalny"/>
    <w:uiPriority w:val="9"/>
    <w:qFormat/>
    <w:rsid w:val="000607A7"/>
    <w:pPr>
      <w:keepNext/>
      <w:spacing w:before="240" w:after="60"/>
      <w:outlineLvl w:val="0"/>
    </w:pPr>
    <w:rPr>
      <w:rFonts w:ascii="Arial" w:hAnsi="Arial" w:cs="Arial"/>
      <w:b/>
      <w:bCs/>
      <w:kern w:val="32"/>
      <w:sz w:val="32"/>
      <w:szCs w:val="32"/>
    </w:rPr>
  </w:style>
  <w:style w:type="paragraph" w:styleId="Nagwek2">
    <w:name w:val="heading 2"/>
    <w:basedOn w:val="Normalny"/>
    <w:next w:val="Normalny"/>
    <w:link w:val="Nagwek2Znak"/>
    <w:unhideWhenUsed/>
    <w:qFormat/>
    <w:rsid w:val="00DD62F1"/>
    <w:pPr>
      <w:keepNext/>
      <w:tabs>
        <w:tab w:val="right" w:pos="2694"/>
      </w:tabs>
      <w:jc w:val="center"/>
      <w:outlineLvl w:val="1"/>
    </w:pPr>
    <w:rPr>
      <w:rFonts w:ascii="Blue Highway" w:hAnsi="Blue Highway" w:cs="Arial"/>
      <w:b/>
      <w:sz w:val="16"/>
      <w:szCs w:val="36"/>
    </w:rPr>
  </w:style>
  <w:style w:type="paragraph" w:styleId="Nagwek3">
    <w:name w:val="heading 3"/>
    <w:basedOn w:val="Normalny"/>
    <w:next w:val="Normalny"/>
    <w:link w:val="Nagwek3Znak"/>
    <w:uiPriority w:val="9"/>
    <w:semiHidden/>
    <w:unhideWhenUsed/>
    <w:qFormat/>
    <w:rsid w:val="004F5A7A"/>
    <w:pPr>
      <w:keepNext/>
      <w:spacing w:before="240" w:after="60"/>
      <w:outlineLvl w:val="2"/>
    </w:pPr>
    <w:rPr>
      <w:rFonts w:ascii="Cambria" w:hAnsi="Cambria"/>
      <w:b/>
      <w:bCs/>
      <w:sz w:val="26"/>
      <w:szCs w:val="26"/>
    </w:rPr>
  </w:style>
  <w:style w:type="paragraph" w:styleId="Nagwek4">
    <w:name w:val="heading 4"/>
    <w:basedOn w:val="Normalny"/>
    <w:next w:val="Normalny"/>
    <w:link w:val="Nagwek4Znak"/>
    <w:uiPriority w:val="9"/>
    <w:semiHidden/>
    <w:unhideWhenUsed/>
    <w:qFormat/>
    <w:rsid w:val="00110153"/>
    <w:pPr>
      <w:keepNext/>
      <w:keepLines/>
      <w:spacing w:before="20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110153"/>
    <w:pPr>
      <w:keepNext/>
      <w:keepLines/>
      <w:spacing w:before="20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uiPriority w:val="9"/>
    <w:unhideWhenUsed/>
    <w:qFormat/>
    <w:rsid w:val="004C350E"/>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rsid w:val="004C350E"/>
    <w:tblPr>
      <w:tblCellMar>
        <w:top w:w="0" w:type="dxa"/>
        <w:left w:w="0" w:type="dxa"/>
        <w:bottom w:w="0" w:type="dxa"/>
        <w:right w:w="0" w:type="dxa"/>
      </w:tblCellMar>
    </w:tblPr>
  </w:style>
  <w:style w:type="paragraph" w:styleId="Tytu">
    <w:name w:val="Title"/>
    <w:basedOn w:val="Normalny"/>
    <w:next w:val="Normalny"/>
    <w:uiPriority w:val="10"/>
    <w:qFormat/>
    <w:rsid w:val="004C350E"/>
    <w:pPr>
      <w:keepNext/>
      <w:keepLines/>
      <w:spacing w:before="480" w:after="120"/>
    </w:pPr>
    <w:rPr>
      <w:b/>
      <w:sz w:val="72"/>
      <w:szCs w:val="72"/>
    </w:rPr>
  </w:style>
  <w:style w:type="paragraph" w:styleId="Nagwek">
    <w:name w:val="header"/>
    <w:basedOn w:val="Normalny"/>
    <w:link w:val="NagwekZnak"/>
    <w:uiPriority w:val="99"/>
    <w:rsid w:val="00E631A5"/>
    <w:pPr>
      <w:tabs>
        <w:tab w:val="center" w:pos="4536"/>
        <w:tab w:val="right" w:pos="9072"/>
      </w:tabs>
    </w:pPr>
    <w:rPr>
      <w:szCs w:val="20"/>
    </w:rPr>
  </w:style>
  <w:style w:type="character" w:customStyle="1" w:styleId="NagwekZnak">
    <w:name w:val="Nagłówek Znak"/>
    <w:link w:val="Nagwek"/>
    <w:uiPriority w:val="99"/>
    <w:locked/>
    <w:rsid w:val="00E631A5"/>
    <w:rPr>
      <w:sz w:val="24"/>
    </w:rPr>
  </w:style>
  <w:style w:type="paragraph" w:styleId="Stopka">
    <w:name w:val="footer"/>
    <w:basedOn w:val="Normalny"/>
    <w:link w:val="StopkaZnak"/>
    <w:uiPriority w:val="99"/>
    <w:rsid w:val="00E631A5"/>
    <w:pPr>
      <w:tabs>
        <w:tab w:val="center" w:pos="4536"/>
        <w:tab w:val="right" w:pos="9072"/>
      </w:tabs>
    </w:pPr>
    <w:rPr>
      <w:szCs w:val="20"/>
    </w:rPr>
  </w:style>
  <w:style w:type="character" w:customStyle="1" w:styleId="StopkaZnak">
    <w:name w:val="Stopka Znak"/>
    <w:link w:val="Stopka"/>
    <w:uiPriority w:val="99"/>
    <w:locked/>
    <w:rsid w:val="00E631A5"/>
    <w:rPr>
      <w:sz w:val="24"/>
    </w:rPr>
  </w:style>
  <w:style w:type="paragraph" w:styleId="Tekstpodstawowy">
    <w:name w:val="Body Text"/>
    <w:basedOn w:val="Normalny"/>
    <w:link w:val="TekstpodstawowyZnak"/>
    <w:rsid w:val="00DD62F1"/>
    <w:pPr>
      <w:jc w:val="center"/>
    </w:pPr>
    <w:rPr>
      <w:rFonts w:ascii="Blue Highway" w:hAnsi="Blue Highway" w:cs="Arial"/>
      <w:b/>
      <w:color w:val="808080"/>
      <w:sz w:val="72"/>
      <w:szCs w:val="56"/>
    </w:rPr>
  </w:style>
  <w:style w:type="paragraph" w:styleId="Bezodstpw">
    <w:name w:val="No Spacing"/>
    <w:qFormat/>
    <w:rsid w:val="00C4732F"/>
  </w:style>
  <w:style w:type="character" w:styleId="Wyrnienieintensywne">
    <w:name w:val="Intense Emphasis"/>
    <w:basedOn w:val="Domylnaczcionkaakapitu"/>
    <w:uiPriority w:val="21"/>
    <w:qFormat/>
    <w:rsid w:val="00C4732F"/>
    <w:rPr>
      <w:b/>
      <w:bCs/>
      <w:i/>
      <w:iCs/>
      <w:color w:val="4F81BD"/>
    </w:rPr>
  </w:style>
  <w:style w:type="character" w:customStyle="1" w:styleId="Nagwek3Znak">
    <w:name w:val="Nagłówek 3 Znak"/>
    <w:basedOn w:val="Domylnaczcionkaakapitu"/>
    <w:link w:val="Nagwek3"/>
    <w:rsid w:val="004F5A7A"/>
    <w:rPr>
      <w:rFonts w:ascii="Cambria" w:eastAsia="Times New Roman" w:hAnsi="Cambria" w:cs="Times New Roman"/>
      <w:b/>
      <w:bCs/>
      <w:sz w:val="26"/>
      <w:szCs w:val="26"/>
    </w:rPr>
  </w:style>
  <w:style w:type="table" w:styleId="Tabela-Siatka">
    <w:name w:val="Table Grid"/>
    <w:basedOn w:val="Standardowy"/>
    <w:uiPriority w:val="59"/>
    <w:locked/>
    <w:rsid w:val="007775F5"/>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Nagwek4Znak">
    <w:name w:val="Nagłówek 4 Znak"/>
    <w:basedOn w:val="Domylnaczcionkaakapitu"/>
    <w:link w:val="Nagwek4"/>
    <w:semiHidden/>
    <w:rsid w:val="00110153"/>
    <w:rPr>
      <w:rFonts w:asciiTheme="majorHAnsi" w:eastAsiaTheme="majorEastAsia" w:hAnsiTheme="majorHAnsi" w:cstheme="majorBidi"/>
      <w:b/>
      <w:bCs/>
      <w:i/>
      <w:iCs/>
      <w:color w:val="4F81BD" w:themeColor="accent1"/>
      <w:sz w:val="24"/>
      <w:szCs w:val="24"/>
    </w:rPr>
  </w:style>
  <w:style w:type="character" w:customStyle="1" w:styleId="Nagwek5Znak">
    <w:name w:val="Nagłówek 5 Znak"/>
    <w:basedOn w:val="Domylnaczcionkaakapitu"/>
    <w:link w:val="Nagwek5"/>
    <w:semiHidden/>
    <w:rsid w:val="00110153"/>
    <w:rPr>
      <w:rFonts w:asciiTheme="majorHAnsi" w:eastAsiaTheme="majorEastAsia" w:hAnsiTheme="majorHAnsi" w:cstheme="majorBidi"/>
      <w:color w:val="243F60" w:themeColor="accent1" w:themeShade="7F"/>
      <w:sz w:val="24"/>
      <w:szCs w:val="24"/>
    </w:rPr>
  </w:style>
  <w:style w:type="paragraph" w:styleId="NormalnyWeb">
    <w:name w:val="Normal (Web)"/>
    <w:basedOn w:val="Normalny"/>
    <w:uiPriority w:val="99"/>
    <w:rsid w:val="00516CE8"/>
    <w:pPr>
      <w:spacing w:after="75"/>
    </w:pPr>
  </w:style>
  <w:style w:type="paragraph" w:styleId="Akapitzlist">
    <w:name w:val="List Paragraph"/>
    <w:basedOn w:val="Normalny"/>
    <w:uiPriority w:val="34"/>
    <w:qFormat/>
    <w:rsid w:val="00516CE8"/>
    <w:pPr>
      <w:ind w:left="720"/>
      <w:contextualSpacing/>
    </w:pPr>
  </w:style>
  <w:style w:type="paragraph" w:styleId="Tekstpodstawowywcity">
    <w:name w:val="Body Text Indent"/>
    <w:basedOn w:val="Normalny"/>
    <w:link w:val="TekstpodstawowywcityZnak"/>
    <w:rsid w:val="004A690A"/>
    <w:pPr>
      <w:spacing w:after="120"/>
      <w:ind w:left="283"/>
    </w:pPr>
  </w:style>
  <w:style w:type="character" w:customStyle="1" w:styleId="TekstpodstawowywcityZnak">
    <w:name w:val="Tekst podstawowy wcięty Znak"/>
    <w:basedOn w:val="Domylnaczcionkaakapitu"/>
    <w:link w:val="Tekstpodstawowywcity"/>
    <w:rsid w:val="004A690A"/>
    <w:rPr>
      <w:sz w:val="24"/>
      <w:szCs w:val="24"/>
    </w:rPr>
  </w:style>
  <w:style w:type="character" w:customStyle="1" w:styleId="Teksttreci2">
    <w:name w:val="Tekst treści (2)_"/>
    <w:basedOn w:val="Domylnaczcionkaakapitu"/>
    <w:rsid w:val="00B3105B"/>
    <w:rPr>
      <w:rFonts w:ascii="Times New Roman" w:eastAsia="Times New Roman" w:hAnsi="Times New Roman" w:cs="Times New Roman"/>
      <w:b w:val="0"/>
      <w:bCs w:val="0"/>
      <w:i w:val="0"/>
      <w:iCs w:val="0"/>
      <w:smallCaps w:val="0"/>
      <w:strike w:val="0"/>
      <w:u w:val="none"/>
    </w:rPr>
  </w:style>
  <w:style w:type="character" w:customStyle="1" w:styleId="Teksttreci2Kursywa">
    <w:name w:val="Tekst treści (2) + Kursywa"/>
    <w:basedOn w:val="Teksttreci2"/>
    <w:rsid w:val="00B3105B"/>
    <w:rPr>
      <w:rFonts w:ascii="Times New Roman" w:eastAsia="Times New Roman" w:hAnsi="Times New Roman" w:cs="Times New Roman"/>
      <w:b w:val="0"/>
      <w:bCs w:val="0"/>
      <w:i/>
      <w:iCs/>
      <w:smallCaps w:val="0"/>
      <w:strike w:val="0"/>
      <w:color w:val="000000"/>
      <w:spacing w:val="0"/>
      <w:w w:val="100"/>
      <w:position w:val="0"/>
      <w:sz w:val="24"/>
      <w:szCs w:val="24"/>
      <w:u w:val="none"/>
      <w:lang w:val="pl-PL" w:eastAsia="pl-PL" w:bidi="pl-PL"/>
    </w:rPr>
  </w:style>
  <w:style w:type="character" w:customStyle="1" w:styleId="Teksttreci20">
    <w:name w:val="Tekst treści (2)"/>
    <w:basedOn w:val="Teksttreci2"/>
    <w:rsid w:val="00B3105B"/>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pl-PL" w:eastAsia="pl-PL" w:bidi="pl-PL"/>
    </w:rPr>
  </w:style>
  <w:style w:type="character" w:styleId="Pogrubienie">
    <w:name w:val="Strong"/>
    <w:basedOn w:val="Domylnaczcionkaakapitu"/>
    <w:uiPriority w:val="22"/>
    <w:qFormat/>
    <w:locked/>
    <w:rsid w:val="00EB39D4"/>
    <w:rPr>
      <w:b/>
      <w:bCs/>
    </w:rPr>
  </w:style>
  <w:style w:type="paragraph" w:customStyle="1" w:styleId="Tekstpodstawowy21">
    <w:name w:val="Tekst podstawowy 21"/>
    <w:basedOn w:val="Normalny"/>
    <w:rsid w:val="00864500"/>
    <w:pPr>
      <w:suppressAutoHyphens/>
      <w:spacing w:after="120" w:line="480" w:lineRule="auto"/>
    </w:pPr>
    <w:rPr>
      <w:lang w:eastAsia="zh-CN"/>
    </w:rPr>
  </w:style>
  <w:style w:type="character" w:customStyle="1" w:styleId="Domylnaczcionkaakapitu1">
    <w:name w:val="Domyślna czcionka akapitu1"/>
    <w:rsid w:val="00EA47DA"/>
  </w:style>
  <w:style w:type="paragraph" w:customStyle="1" w:styleId="Normalny1">
    <w:name w:val="Normalny1"/>
    <w:rsid w:val="00EA47DA"/>
    <w:pPr>
      <w:pBdr>
        <w:top w:val="none" w:sz="0" w:space="0" w:color="000000"/>
        <w:left w:val="none" w:sz="0" w:space="0" w:color="000000"/>
        <w:bottom w:val="none" w:sz="0" w:space="0" w:color="000000"/>
        <w:right w:val="none" w:sz="0" w:space="0" w:color="000000"/>
      </w:pBdr>
      <w:suppressAutoHyphens/>
    </w:pPr>
    <w:rPr>
      <w:kern w:val="1"/>
      <w:lang w:eastAsia="zh-CN"/>
    </w:rPr>
  </w:style>
  <w:style w:type="character" w:customStyle="1" w:styleId="st">
    <w:name w:val="st"/>
    <w:basedOn w:val="Domylnaczcionkaakapitu"/>
    <w:rsid w:val="00D443C2"/>
  </w:style>
  <w:style w:type="character" w:customStyle="1" w:styleId="Teksttreci2Exact">
    <w:name w:val="Tekst treści (2) Exact"/>
    <w:basedOn w:val="Domylnaczcionkaakapitu"/>
    <w:rsid w:val="006F4E2F"/>
    <w:rPr>
      <w:rFonts w:ascii="Times New Roman" w:eastAsia="Times New Roman" w:hAnsi="Times New Roman" w:cs="Times New Roman"/>
      <w:b w:val="0"/>
      <w:bCs w:val="0"/>
      <w:i w:val="0"/>
      <w:iCs w:val="0"/>
      <w:smallCaps w:val="0"/>
      <w:strike w:val="0"/>
      <w:sz w:val="28"/>
      <w:szCs w:val="28"/>
      <w:u w:val="none"/>
    </w:rPr>
  </w:style>
  <w:style w:type="paragraph" w:customStyle="1" w:styleId="Standard">
    <w:name w:val="Standard"/>
    <w:rsid w:val="00537F73"/>
    <w:pPr>
      <w:widowControl w:val="0"/>
      <w:suppressAutoHyphens/>
      <w:autoSpaceDN w:val="0"/>
      <w:textAlignment w:val="baseline"/>
    </w:pPr>
    <w:rPr>
      <w:rFonts w:eastAsia="SimSun" w:cs="Mangal"/>
      <w:kern w:val="3"/>
      <w:lang w:eastAsia="zh-CN" w:bidi="hi-IN"/>
    </w:rPr>
  </w:style>
  <w:style w:type="paragraph" w:styleId="Tekstdymka">
    <w:name w:val="Balloon Text"/>
    <w:basedOn w:val="Normalny"/>
    <w:link w:val="TekstdymkaZnak"/>
    <w:rsid w:val="00742557"/>
    <w:rPr>
      <w:rFonts w:ascii="Tahoma" w:hAnsi="Tahoma" w:cs="Tahoma"/>
      <w:sz w:val="16"/>
      <w:szCs w:val="16"/>
    </w:rPr>
  </w:style>
  <w:style w:type="character" w:customStyle="1" w:styleId="TekstdymkaZnak">
    <w:name w:val="Tekst dymka Znak"/>
    <w:basedOn w:val="Domylnaczcionkaakapitu"/>
    <w:link w:val="Tekstdymka"/>
    <w:rsid w:val="00742557"/>
    <w:rPr>
      <w:rFonts w:ascii="Tahoma" w:hAnsi="Tahoma" w:cs="Tahoma"/>
      <w:sz w:val="16"/>
      <w:szCs w:val="16"/>
    </w:rPr>
  </w:style>
  <w:style w:type="character" w:customStyle="1" w:styleId="Nagwek2Odstpy1pt">
    <w:name w:val="Nagłówek #2 + Odstępy 1 pt"/>
    <w:basedOn w:val="Domylnaczcionkaakapitu"/>
    <w:rsid w:val="00B456ED"/>
    <w:rPr>
      <w:rFonts w:ascii="Arial" w:eastAsia="Arial" w:hAnsi="Arial" w:cs="Arial"/>
      <w:b/>
      <w:bCs/>
      <w:i w:val="0"/>
      <w:iCs w:val="0"/>
      <w:smallCaps w:val="0"/>
      <w:strike w:val="0"/>
      <w:color w:val="000000"/>
      <w:spacing w:val="20"/>
      <w:w w:val="100"/>
      <w:position w:val="0"/>
      <w:sz w:val="22"/>
      <w:szCs w:val="22"/>
      <w:u w:val="none"/>
      <w:lang w:val="pl-PL" w:eastAsia="pl-PL" w:bidi="pl-PL"/>
    </w:rPr>
  </w:style>
  <w:style w:type="character" w:customStyle="1" w:styleId="Nagwek20">
    <w:name w:val="Nagłówek #2_"/>
    <w:basedOn w:val="Domylnaczcionkaakapitu"/>
    <w:link w:val="Nagwek21"/>
    <w:rsid w:val="008A79AB"/>
    <w:rPr>
      <w:rFonts w:ascii="Arial" w:eastAsia="Arial" w:hAnsi="Arial" w:cs="Arial"/>
      <w:b/>
      <w:bCs/>
      <w:sz w:val="22"/>
      <w:szCs w:val="22"/>
      <w:shd w:val="clear" w:color="auto" w:fill="FFFFFF"/>
    </w:rPr>
  </w:style>
  <w:style w:type="paragraph" w:customStyle="1" w:styleId="Nagwek21">
    <w:name w:val="Nagłówek #2"/>
    <w:basedOn w:val="Normalny"/>
    <w:link w:val="Nagwek20"/>
    <w:rsid w:val="008A79AB"/>
    <w:pPr>
      <w:widowControl w:val="0"/>
      <w:shd w:val="clear" w:color="auto" w:fill="FFFFFF"/>
      <w:spacing w:after="360" w:line="0" w:lineRule="atLeast"/>
      <w:ind w:hanging="340"/>
      <w:jc w:val="center"/>
      <w:outlineLvl w:val="1"/>
    </w:pPr>
    <w:rPr>
      <w:rFonts w:ascii="Arial" w:eastAsia="Arial" w:hAnsi="Arial" w:cs="Arial"/>
      <w:b/>
      <w:bCs/>
      <w:sz w:val="22"/>
      <w:szCs w:val="22"/>
    </w:rPr>
  </w:style>
  <w:style w:type="character" w:customStyle="1" w:styleId="hgkelc">
    <w:name w:val="hgkelc"/>
    <w:basedOn w:val="Domylnaczcionkaakapitu"/>
    <w:rsid w:val="00F75F83"/>
  </w:style>
  <w:style w:type="character" w:customStyle="1" w:styleId="Stopka2">
    <w:name w:val="Stopka (2)_"/>
    <w:basedOn w:val="Domylnaczcionkaakapitu"/>
    <w:link w:val="Stopka20"/>
    <w:rsid w:val="00FB398C"/>
    <w:rPr>
      <w:rFonts w:ascii="Arial Narrow" w:eastAsia="Arial Narrow" w:hAnsi="Arial Narrow" w:cs="Arial Narrow"/>
      <w:b/>
      <w:bCs/>
      <w:sz w:val="14"/>
      <w:szCs w:val="14"/>
      <w:shd w:val="clear" w:color="auto" w:fill="FFFFFF"/>
    </w:rPr>
  </w:style>
  <w:style w:type="character" w:customStyle="1" w:styleId="Stopka0">
    <w:name w:val="Stopka_"/>
    <w:basedOn w:val="Domylnaczcionkaakapitu"/>
    <w:link w:val="Stopka1"/>
    <w:rsid w:val="00FB398C"/>
    <w:rPr>
      <w:rFonts w:ascii="Arial Narrow" w:eastAsia="Arial Narrow" w:hAnsi="Arial Narrow" w:cs="Arial Narrow"/>
      <w:sz w:val="14"/>
      <w:szCs w:val="14"/>
      <w:shd w:val="clear" w:color="auto" w:fill="FFFFFF"/>
    </w:rPr>
  </w:style>
  <w:style w:type="character" w:customStyle="1" w:styleId="StopkaPogrubienie">
    <w:name w:val="Stopka + Pogrubienie"/>
    <w:basedOn w:val="Stopka0"/>
    <w:rsid w:val="00FB398C"/>
    <w:rPr>
      <w:rFonts w:ascii="Arial Narrow" w:eastAsia="Arial Narrow" w:hAnsi="Arial Narrow" w:cs="Arial Narrow"/>
      <w:b/>
      <w:bCs/>
      <w:color w:val="000000"/>
      <w:spacing w:val="0"/>
      <w:w w:val="100"/>
      <w:position w:val="0"/>
      <w:sz w:val="14"/>
      <w:szCs w:val="14"/>
      <w:shd w:val="clear" w:color="auto" w:fill="FFFFFF"/>
      <w:lang w:val="pl-PL" w:eastAsia="pl-PL" w:bidi="pl-PL"/>
    </w:rPr>
  </w:style>
  <w:style w:type="character" w:customStyle="1" w:styleId="Nagwek10">
    <w:name w:val="Nagłówek #1_"/>
    <w:basedOn w:val="Domylnaczcionkaakapitu"/>
    <w:link w:val="Nagwek11"/>
    <w:rsid w:val="00FB398C"/>
    <w:rPr>
      <w:rFonts w:ascii="Arial Narrow" w:eastAsia="Arial Narrow" w:hAnsi="Arial Narrow" w:cs="Arial Narrow"/>
      <w:b/>
      <w:bCs/>
      <w:sz w:val="14"/>
      <w:szCs w:val="14"/>
      <w:shd w:val="clear" w:color="auto" w:fill="FFFFFF"/>
    </w:rPr>
  </w:style>
  <w:style w:type="paragraph" w:customStyle="1" w:styleId="Stopka20">
    <w:name w:val="Stopka (2)"/>
    <w:basedOn w:val="Normalny"/>
    <w:link w:val="Stopka2"/>
    <w:rsid w:val="00FB398C"/>
    <w:pPr>
      <w:widowControl w:val="0"/>
      <w:shd w:val="clear" w:color="auto" w:fill="FFFFFF"/>
      <w:spacing w:line="188" w:lineRule="exact"/>
      <w:jc w:val="both"/>
    </w:pPr>
    <w:rPr>
      <w:rFonts w:ascii="Arial Narrow" w:eastAsia="Arial Narrow" w:hAnsi="Arial Narrow" w:cs="Arial Narrow"/>
      <w:b/>
      <w:bCs/>
      <w:sz w:val="14"/>
      <w:szCs w:val="14"/>
    </w:rPr>
  </w:style>
  <w:style w:type="paragraph" w:customStyle="1" w:styleId="Stopka1">
    <w:name w:val="Stopka1"/>
    <w:basedOn w:val="Normalny"/>
    <w:link w:val="Stopka0"/>
    <w:rsid w:val="00FB398C"/>
    <w:pPr>
      <w:widowControl w:val="0"/>
      <w:shd w:val="clear" w:color="auto" w:fill="FFFFFF"/>
      <w:spacing w:line="188" w:lineRule="exact"/>
      <w:ind w:hanging="220"/>
      <w:jc w:val="both"/>
    </w:pPr>
    <w:rPr>
      <w:rFonts w:ascii="Arial Narrow" w:eastAsia="Arial Narrow" w:hAnsi="Arial Narrow" w:cs="Arial Narrow"/>
      <w:sz w:val="14"/>
      <w:szCs w:val="14"/>
    </w:rPr>
  </w:style>
  <w:style w:type="paragraph" w:customStyle="1" w:styleId="Nagwek11">
    <w:name w:val="Nagłówek #1"/>
    <w:basedOn w:val="Normalny"/>
    <w:link w:val="Nagwek10"/>
    <w:rsid w:val="00FB398C"/>
    <w:pPr>
      <w:widowControl w:val="0"/>
      <w:shd w:val="clear" w:color="auto" w:fill="FFFFFF"/>
      <w:spacing w:line="0" w:lineRule="atLeast"/>
      <w:jc w:val="both"/>
      <w:outlineLvl w:val="0"/>
    </w:pPr>
    <w:rPr>
      <w:rFonts w:ascii="Arial Narrow" w:eastAsia="Arial Narrow" w:hAnsi="Arial Narrow" w:cs="Arial Narrow"/>
      <w:b/>
      <w:bCs/>
      <w:sz w:val="14"/>
      <w:szCs w:val="14"/>
    </w:rPr>
  </w:style>
  <w:style w:type="character" w:customStyle="1" w:styleId="Teksttreci">
    <w:name w:val="Tekst treści_"/>
    <w:basedOn w:val="Domylnaczcionkaakapitu"/>
    <w:link w:val="Teksttreci0"/>
    <w:rsid w:val="00961C61"/>
    <w:rPr>
      <w:shd w:val="clear" w:color="auto" w:fill="FFFFFF"/>
    </w:rPr>
  </w:style>
  <w:style w:type="paragraph" w:customStyle="1" w:styleId="Teksttreci0">
    <w:name w:val="Tekst treści"/>
    <w:basedOn w:val="Normalny"/>
    <w:link w:val="Teksttreci"/>
    <w:rsid w:val="00961C61"/>
    <w:pPr>
      <w:widowControl w:val="0"/>
      <w:shd w:val="clear" w:color="auto" w:fill="FFFFFF"/>
      <w:spacing w:after="120"/>
    </w:pPr>
    <w:rPr>
      <w:sz w:val="20"/>
      <w:szCs w:val="20"/>
    </w:rPr>
  </w:style>
  <w:style w:type="character" w:customStyle="1" w:styleId="Teksttreci3">
    <w:name w:val="Tekst treści (3)_"/>
    <w:basedOn w:val="Domylnaczcionkaakapitu"/>
    <w:link w:val="Teksttreci30"/>
    <w:rsid w:val="0069721B"/>
    <w:rPr>
      <w:rFonts w:ascii="Arial" w:eastAsia="Arial" w:hAnsi="Arial" w:cs="Arial"/>
      <w:b/>
      <w:bCs/>
      <w:sz w:val="22"/>
      <w:szCs w:val="22"/>
      <w:shd w:val="clear" w:color="auto" w:fill="FFFFFF"/>
    </w:rPr>
  </w:style>
  <w:style w:type="character" w:customStyle="1" w:styleId="Nagwek30">
    <w:name w:val="Nagłówek #3_"/>
    <w:basedOn w:val="Domylnaczcionkaakapitu"/>
    <w:link w:val="Nagwek31"/>
    <w:rsid w:val="0069721B"/>
    <w:rPr>
      <w:rFonts w:ascii="Arial" w:eastAsia="Arial" w:hAnsi="Arial" w:cs="Arial"/>
      <w:b/>
      <w:bCs/>
      <w:sz w:val="22"/>
      <w:szCs w:val="22"/>
      <w:shd w:val="clear" w:color="auto" w:fill="FFFFFF"/>
    </w:rPr>
  </w:style>
  <w:style w:type="paragraph" w:customStyle="1" w:styleId="Teksttreci30">
    <w:name w:val="Tekst treści (3)"/>
    <w:basedOn w:val="Normalny"/>
    <w:link w:val="Teksttreci3"/>
    <w:rsid w:val="0069721B"/>
    <w:pPr>
      <w:widowControl w:val="0"/>
      <w:shd w:val="clear" w:color="auto" w:fill="FFFFFF"/>
      <w:spacing w:after="360" w:line="0" w:lineRule="atLeast"/>
    </w:pPr>
    <w:rPr>
      <w:rFonts w:ascii="Arial" w:eastAsia="Arial" w:hAnsi="Arial" w:cs="Arial"/>
      <w:b/>
      <w:bCs/>
      <w:sz w:val="22"/>
      <w:szCs w:val="22"/>
    </w:rPr>
  </w:style>
  <w:style w:type="paragraph" w:customStyle="1" w:styleId="Nagwek31">
    <w:name w:val="Nagłówek #3"/>
    <w:basedOn w:val="Normalny"/>
    <w:link w:val="Nagwek30"/>
    <w:rsid w:val="0069721B"/>
    <w:pPr>
      <w:widowControl w:val="0"/>
      <w:shd w:val="clear" w:color="auto" w:fill="FFFFFF"/>
      <w:spacing w:before="240" w:after="240" w:line="292" w:lineRule="exact"/>
      <w:ind w:hanging="360"/>
      <w:jc w:val="both"/>
      <w:outlineLvl w:val="2"/>
    </w:pPr>
    <w:rPr>
      <w:rFonts w:ascii="Arial" w:eastAsia="Arial" w:hAnsi="Arial" w:cs="Arial"/>
      <w:b/>
      <w:bCs/>
      <w:sz w:val="22"/>
      <w:szCs w:val="22"/>
    </w:rPr>
  </w:style>
  <w:style w:type="character" w:customStyle="1" w:styleId="Teksttreci2Pogrubienie">
    <w:name w:val="Tekst treści (2) + Pogrubienie"/>
    <w:basedOn w:val="Teksttreci2"/>
    <w:rsid w:val="00C90798"/>
    <w:rPr>
      <w:rFonts w:ascii="Times New Roman" w:eastAsia="Times New Roman" w:hAnsi="Times New Roman" w:cs="Times New Roman"/>
      <w:b/>
      <w:bCs/>
      <w:i w:val="0"/>
      <w:iCs w:val="0"/>
      <w:smallCaps w:val="0"/>
      <w:strike w:val="0"/>
      <w:color w:val="000000"/>
      <w:spacing w:val="0"/>
      <w:w w:val="100"/>
      <w:position w:val="0"/>
      <w:sz w:val="22"/>
      <w:szCs w:val="22"/>
      <w:u w:val="none"/>
      <w:lang w:val="pl-PL" w:eastAsia="pl-PL" w:bidi="pl-PL"/>
    </w:rPr>
  </w:style>
  <w:style w:type="character" w:customStyle="1" w:styleId="Nagwek3Bezpogrubienia">
    <w:name w:val="Nagłówek #3 + Bez pogrubienia"/>
    <w:basedOn w:val="Nagwek30"/>
    <w:rsid w:val="00C90798"/>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pl-PL" w:eastAsia="pl-PL" w:bidi="pl-PL"/>
    </w:rPr>
  </w:style>
  <w:style w:type="character" w:customStyle="1" w:styleId="Teksttreci2Odstpy1pt">
    <w:name w:val="Tekst treści (2) + Odstępy 1 pt"/>
    <w:basedOn w:val="Teksttreci2"/>
    <w:rsid w:val="00DE1949"/>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pl-PL" w:eastAsia="pl-PL" w:bidi="pl-PL"/>
    </w:rPr>
  </w:style>
  <w:style w:type="paragraph" w:customStyle="1" w:styleId="Listapunktowana21">
    <w:name w:val="Lista punktowana 21"/>
    <w:basedOn w:val="Normalny"/>
    <w:rsid w:val="000138BD"/>
    <w:pPr>
      <w:suppressAutoHyphens/>
    </w:pPr>
    <w:rPr>
      <w:lang w:eastAsia="ar-SA"/>
    </w:rPr>
  </w:style>
  <w:style w:type="character" w:customStyle="1" w:styleId="Nagweklubstopka">
    <w:name w:val="Nagłówek lub stopka_"/>
    <w:basedOn w:val="Domylnaczcionkaakapitu"/>
    <w:rsid w:val="00A50353"/>
    <w:rPr>
      <w:rFonts w:ascii="Calibri" w:eastAsia="Calibri" w:hAnsi="Calibri" w:cs="Calibri"/>
      <w:b w:val="0"/>
      <w:bCs w:val="0"/>
      <w:i w:val="0"/>
      <w:iCs w:val="0"/>
      <w:smallCaps w:val="0"/>
      <w:strike w:val="0"/>
      <w:sz w:val="17"/>
      <w:szCs w:val="17"/>
      <w:u w:val="none"/>
    </w:rPr>
  </w:style>
  <w:style w:type="character" w:customStyle="1" w:styleId="Nagweklubstopka0">
    <w:name w:val="Nagłówek lub stopka"/>
    <w:basedOn w:val="Nagweklubstopka"/>
    <w:rsid w:val="00A50353"/>
    <w:rPr>
      <w:rFonts w:ascii="Calibri" w:eastAsia="Calibri" w:hAnsi="Calibri" w:cs="Calibri"/>
      <w:b w:val="0"/>
      <w:bCs w:val="0"/>
      <w:i w:val="0"/>
      <w:iCs w:val="0"/>
      <w:smallCaps w:val="0"/>
      <w:strike w:val="0"/>
      <w:color w:val="000000"/>
      <w:spacing w:val="0"/>
      <w:w w:val="100"/>
      <w:position w:val="0"/>
      <w:sz w:val="17"/>
      <w:szCs w:val="17"/>
      <w:u w:val="none"/>
      <w:lang w:val="pl-PL" w:eastAsia="pl-PL" w:bidi="pl-PL"/>
    </w:rPr>
  </w:style>
  <w:style w:type="character" w:customStyle="1" w:styleId="Nagweklubstopka105pt">
    <w:name w:val="Nagłówek lub stopka + 10;5 pt"/>
    <w:basedOn w:val="Nagweklubstopka"/>
    <w:rsid w:val="00A50353"/>
    <w:rPr>
      <w:rFonts w:ascii="Calibri" w:eastAsia="Calibri" w:hAnsi="Calibri" w:cs="Calibri"/>
      <w:b w:val="0"/>
      <w:bCs w:val="0"/>
      <w:i w:val="0"/>
      <w:iCs w:val="0"/>
      <w:smallCaps w:val="0"/>
      <w:strike w:val="0"/>
      <w:color w:val="000000"/>
      <w:spacing w:val="0"/>
      <w:w w:val="100"/>
      <w:position w:val="0"/>
      <w:sz w:val="21"/>
      <w:szCs w:val="21"/>
      <w:u w:val="none"/>
      <w:lang w:val="pl-PL" w:eastAsia="pl-PL" w:bidi="pl-PL"/>
    </w:rPr>
  </w:style>
  <w:style w:type="character" w:customStyle="1" w:styleId="Teksttreci3Bezpogrubienia">
    <w:name w:val="Tekst treści (3) + Bez pogrubienia"/>
    <w:basedOn w:val="Teksttreci3"/>
    <w:rsid w:val="00076F2B"/>
    <w:rPr>
      <w:rFonts w:ascii="Calibri" w:eastAsia="Calibri" w:hAnsi="Calibri" w:cs="Calibri"/>
      <w:b/>
      <w:bCs/>
      <w:i w:val="0"/>
      <w:iCs w:val="0"/>
      <w:smallCaps w:val="0"/>
      <w:strike w:val="0"/>
      <w:color w:val="000000"/>
      <w:spacing w:val="0"/>
      <w:w w:val="100"/>
      <w:position w:val="0"/>
      <w:sz w:val="21"/>
      <w:szCs w:val="21"/>
      <w:u w:val="none"/>
      <w:shd w:val="clear" w:color="auto" w:fill="FFFFFF"/>
      <w:lang w:val="pl-PL" w:eastAsia="pl-PL" w:bidi="pl-PL"/>
    </w:rPr>
  </w:style>
  <w:style w:type="character" w:customStyle="1" w:styleId="Nagwek1Bezpogrubienia">
    <w:name w:val="Nagłówek #1 + Bez pogrubienia"/>
    <w:basedOn w:val="Nagwek10"/>
    <w:rsid w:val="00076F2B"/>
    <w:rPr>
      <w:rFonts w:ascii="Calibri" w:eastAsia="Calibri" w:hAnsi="Calibri" w:cs="Calibri"/>
      <w:b/>
      <w:bCs/>
      <w:i w:val="0"/>
      <w:iCs w:val="0"/>
      <w:smallCaps w:val="0"/>
      <w:strike w:val="0"/>
      <w:color w:val="000000"/>
      <w:spacing w:val="0"/>
      <w:w w:val="100"/>
      <w:position w:val="0"/>
      <w:sz w:val="21"/>
      <w:szCs w:val="21"/>
      <w:u w:val="none"/>
      <w:shd w:val="clear" w:color="auto" w:fill="FFFFFF"/>
      <w:lang w:val="pl-PL" w:eastAsia="pl-PL" w:bidi="pl-PL"/>
    </w:rPr>
  </w:style>
  <w:style w:type="character" w:customStyle="1" w:styleId="Teksttreci4Exact">
    <w:name w:val="Tekst treści (4) Exact"/>
    <w:basedOn w:val="Domylnaczcionkaakapitu"/>
    <w:link w:val="Teksttreci4"/>
    <w:rsid w:val="00BF306B"/>
    <w:rPr>
      <w:rFonts w:ascii="Calibri" w:eastAsia="Calibri" w:hAnsi="Calibri" w:cs="Calibri"/>
      <w:sz w:val="19"/>
      <w:szCs w:val="19"/>
      <w:shd w:val="clear" w:color="auto" w:fill="FFFFFF"/>
    </w:rPr>
  </w:style>
  <w:style w:type="paragraph" w:customStyle="1" w:styleId="Teksttreci4">
    <w:name w:val="Tekst treści (4)"/>
    <w:basedOn w:val="Normalny"/>
    <w:link w:val="Teksttreci4Exact"/>
    <w:rsid w:val="00BF306B"/>
    <w:pPr>
      <w:widowControl w:val="0"/>
      <w:shd w:val="clear" w:color="auto" w:fill="FFFFFF"/>
      <w:spacing w:line="306" w:lineRule="exact"/>
      <w:jc w:val="both"/>
    </w:pPr>
    <w:rPr>
      <w:rFonts w:ascii="Calibri" w:eastAsia="Calibri" w:hAnsi="Calibri" w:cs="Calibri"/>
      <w:sz w:val="19"/>
      <w:szCs w:val="19"/>
    </w:rPr>
  </w:style>
  <w:style w:type="paragraph" w:styleId="Tekstprzypisukocowego">
    <w:name w:val="endnote text"/>
    <w:basedOn w:val="Normalny"/>
    <w:link w:val="TekstprzypisukocowegoZnak"/>
    <w:semiHidden/>
    <w:unhideWhenUsed/>
    <w:rsid w:val="00F37E6D"/>
    <w:rPr>
      <w:sz w:val="20"/>
      <w:szCs w:val="20"/>
    </w:rPr>
  </w:style>
  <w:style w:type="character" w:customStyle="1" w:styleId="TekstprzypisukocowegoZnak">
    <w:name w:val="Tekst przypisu końcowego Znak"/>
    <w:basedOn w:val="Domylnaczcionkaakapitu"/>
    <w:link w:val="Tekstprzypisukocowego"/>
    <w:semiHidden/>
    <w:rsid w:val="00F37E6D"/>
  </w:style>
  <w:style w:type="character" w:styleId="Odwoanieprzypisukocowego">
    <w:name w:val="endnote reference"/>
    <w:basedOn w:val="Domylnaczcionkaakapitu"/>
    <w:semiHidden/>
    <w:unhideWhenUsed/>
    <w:rsid w:val="00F37E6D"/>
    <w:rPr>
      <w:vertAlign w:val="superscript"/>
    </w:rPr>
  </w:style>
  <w:style w:type="character" w:customStyle="1" w:styleId="TekstpodstawowyZnak">
    <w:name w:val="Tekst podstawowy Znak"/>
    <w:link w:val="Tekstpodstawowy"/>
    <w:rsid w:val="00015476"/>
    <w:rPr>
      <w:rFonts w:ascii="Blue Highway" w:hAnsi="Blue Highway" w:cs="Arial"/>
      <w:b/>
      <w:color w:val="808080"/>
      <w:sz w:val="72"/>
      <w:szCs w:val="56"/>
    </w:rPr>
  </w:style>
  <w:style w:type="character" w:styleId="Hipercze">
    <w:name w:val="Hyperlink"/>
    <w:basedOn w:val="Domylnaczcionkaakapitu"/>
    <w:uiPriority w:val="99"/>
    <w:semiHidden/>
    <w:unhideWhenUsed/>
    <w:rsid w:val="00FA285A"/>
    <w:rPr>
      <w:color w:val="0000FF"/>
      <w:u w:val="single"/>
    </w:rPr>
  </w:style>
  <w:style w:type="character" w:customStyle="1" w:styleId="text-justify">
    <w:name w:val="text-justify"/>
    <w:basedOn w:val="Domylnaczcionkaakapitu"/>
    <w:rsid w:val="00FA285A"/>
  </w:style>
  <w:style w:type="character" w:customStyle="1" w:styleId="fn-ref">
    <w:name w:val="fn-ref"/>
    <w:basedOn w:val="Domylnaczcionkaakapitu"/>
    <w:rsid w:val="00FA285A"/>
  </w:style>
  <w:style w:type="paragraph" w:customStyle="1" w:styleId="text-justify1">
    <w:name w:val="text-justify1"/>
    <w:basedOn w:val="Normalny"/>
    <w:rsid w:val="00FA285A"/>
    <w:pPr>
      <w:spacing w:before="100" w:beforeAutospacing="1" w:after="100" w:afterAutospacing="1"/>
    </w:pPr>
  </w:style>
  <w:style w:type="paragraph" w:styleId="Podtytu">
    <w:name w:val="Subtitle"/>
    <w:basedOn w:val="Normalny"/>
    <w:next w:val="Normalny"/>
    <w:uiPriority w:val="11"/>
    <w:qFormat/>
    <w:rsid w:val="004C350E"/>
    <w:pPr>
      <w:keepNext/>
      <w:keepLines/>
      <w:spacing w:before="360" w:after="80"/>
    </w:pPr>
    <w:rPr>
      <w:rFonts w:ascii="Georgia" w:eastAsia="Georgia" w:hAnsi="Georgia" w:cs="Georgia"/>
      <w:i/>
      <w:color w:val="666666"/>
      <w:sz w:val="48"/>
      <w:szCs w:val="48"/>
    </w:rPr>
  </w:style>
  <w:style w:type="table" w:customStyle="1" w:styleId="a">
    <w:basedOn w:val="TableNormal"/>
    <w:rsid w:val="004C350E"/>
    <w:tblPr>
      <w:tblStyleRowBandSize w:val="1"/>
      <w:tblStyleColBandSize w:val="1"/>
      <w:tblCellMar>
        <w:top w:w="0" w:type="dxa"/>
        <w:left w:w="108" w:type="dxa"/>
        <w:bottom w:w="0" w:type="dxa"/>
        <w:right w:w="108" w:type="dxa"/>
      </w:tblCellMar>
    </w:tblPr>
  </w:style>
  <w:style w:type="table" w:customStyle="1" w:styleId="a0">
    <w:basedOn w:val="TableNormal"/>
    <w:rsid w:val="004C350E"/>
    <w:tblPr>
      <w:tblStyleRowBandSize w:val="1"/>
      <w:tblStyleColBandSize w:val="1"/>
      <w:tblCellMar>
        <w:top w:w="0" w:type="dxa"/>
        <w:left w:w="108" w:type="dxa"/>
        <w:bottom w:w="0" w:type="dxa"/>
        <w:right w:w="108" w:type="dxa"/>
      </w:tblCellMar>
    </w:tblPr>
  </w:style>
  <w:style w:type="table" w:customStyle="1" w:styleId="a1">
    <w:basedOn w:val="TableNormal"/>
    <w:rsid w:val="004C350E"/>
    <w:tblPr>
      <w:tblStyleRowBandSize w:val="1"/>
      <w:tblStyleColBandSize w:val="1"/>
      <w:tblCellMar>
        <w:top w:w="0" w:type="dxa"/>
        <w:left w:w="108" w:type="dxa"/>
        <w:bottom w:w="0" w:type="dxa"/>
        <w:right w:w="108" w:type="dxa"/>
      </w:tblCellMar>
    </w:tblPr>
  </w:style>
  <w:style w:type="table" w:customStyle="1" w:styleId="a2">
    <w:basedOn w:val="TableNormal"/>
    <w:rsid w:val="004C350E"/>
    <w:tblPr>
      <w:tblStyleRowBandSize w:val="1"/>
      <w:tblStyleColBandSize w:val="1"/>
      <w:tblCellMar>
        <w:top w:w="0" w:type="dxa"/>
        <w:left w:w="108" w:type="dxa"/>
        <w:bottom w:w="0" w:type="dxa"/>
        <w:right w:w="108" w:type="dxa"/>
      </w:tblCellMar>
    </w:tblPr>
  </w:style>
  <w:style w:type="table" w:customStyle="1" w:styleId="a3">
    <w:basedOn w:val="TableNormal"/>
    <w:rsid w:val="004C350E"/>
    <w:tblPr>
      <w:tblStyleRowBandSize w:val="1"/>
      <w:tblStyleColBandSize w:val="1"/>
      <w:tblCellMar>
        <w:top w:w="0" w:type="dxa"/>
        <w:left w:w="108" w:type="dxa"/>
        <w:bottom w:w="0" w:type="dxa"/>
        <w:right w:w="108" w:type="dxa"/>
      </w:tblCellMar>
    </w:tblPr>
  </w:style>
  <w:style w:type="table" w:customStyle="1" w:styleId="a4">
    <w:basedOn w:val="TableNormal"/>
    <w:rsid w:val="004C350E"/>
    <w:tblPr>
      <w:tblStyleRowBandSize w:val="1"/>
      <w:tblStyleColBandSize w:val="1"/>
      <w:tblCellMar>
        <w:top w:w="0" w:type="dxa"/>
        <w:left w:w="108" w:type="dxa"/>
        <w:bottom w:w="0" w:type="dxa"/>
        <w:right w:w="108" w:type="dxa"/>
      </w:tblCellMar>
    </w:tblPr>
  </w:style>
  <w:style w:type="table" w:customStyle="1" w:styleId="a5">
    <w:basedOn w:val="TableNormal"/>
    <w:rsid w:val="004C350E"/>
    <w:tblPr>
      <w:tblStyleRowBandSize w:val="1"/>
      <w:tblStyleColBandSize w:val="1"/>
      <w:tblCellMar>
        <w:top w:w="0" w:type="dxa"/>
        <w:left w:w="108" w:type="dxa"/>
        <w:bottom w:w="0" w:type="dxa"/>
        <w:right w:w="108" w:type="dxa"/>
      </w:tblCellMar>
    </w:tblPr>
  </w:style>
  <w:style w:type="character" w:customStyle="1" w:styleId="Nagwek2Znak">
    <w:name w:val="Nagłówek 2 Znak"/>
    <w:link w:val="Nagwek2"/>
    <w:rsid w:val="006F4CF9"/>
    <w:rPr>
      <w:rFonts w:ascii="Blue Highway" w:hAnsi="Blue Highway" w:cs="Arial"/>
      <w:b/>
      <w:sz w:val="16"/>
      <w:szCs w:val="36"/>
    </w:rPr>
  </w:style>
  <w:style w:type="character" w:styleId="Numerstrony">
    <w:name w:val="page number"/>
    <w:basedOn w:val="Domylnaczcionkaakapitu1"/>
    <w:rsid w:val="00CB3291"/>
  </w:style>
  <w:style w:type="paragraph" w:styleId="Nagwekspisutreci">
    <w:name w:val="TOC Heading"/>
    <w:basedOn w:val="Nagwek1"/>
    <w:next w:val="Normalny"/>
    <w:uiPriority w:val="39"/>
    <w:unhideWhenUsed/>
    <w:qFormat/>
    <w:rsid w:val="00E31D0F"/>
    <w:pPr>
      <w:keepLines/>
      <w:spacing w:before="480" w:after="0"/>
      <w:ind w:left="720" w:hanging="360"/>
      <w:outlineLvl w:val="9"/>
    </w:pPr>
    <w:rPr>
      <w:rFonts w:ascii="Arial Narrow" w:hAnsi="Arial Narrow" w:cs="Times New Roman"/>
      <w:b w:val="0"/>
      <w:color w:val="0070C0"/>
      <w:kern w:val="0"/>
      <w:sz w:val="24"/>
      <w:szCs w:val="28"/>
    </w:rPr>
  </w:style>
  <w:style w:type="paragraph" w:styleId="Tekstpodstawowy3">
    <w:name w:val="Body Text 3"/>
    <w:basedOn w:val="Normalny"/>
    <w:link w:val="Tekstpodstawowy3Znak"/>
    <w:uiPriority w:val="99"/>
    <w:unhideWhenUsed/>
    <w:rsid w:val="00E31D0F"/>
    <w:pPr>
      <w:spacing w:after="120"/>
    </w:pPr>
    <w:rPr>
      <w:rFonts w:ascii="Calibri" w:eastAsia="Calibri" w:hAnsi="Calibri"/>
      <w:sz w:val="16"/>
      <w:szCs w:val="16"/>
      <w:lang w:eastAsia="en-US"/>
    </w:rPr>
  </w:style>
  <w:style w:type="character" w:customStyle="1" w:styleId="Tekstpodstawowy3Znak">
    <w:name w:val="Tekst podstawowy 3 Znak"/>
    <w:basedOn w:val="Domylnaczcionkaakapitu"/>
    <w:link w:val="Tekstpodstawowy3"/>
    <w:uiPriority w:val="99"/>
    <w:rsid w:val="00E31D0F"/>
    <w:rPr>
      <w:rFonts w:ascii="Calibri" w:eastAsia="Calibri" w:hAnsi="Calibri"/>
      <w:sz w:val="16"/>
      <w:szCs w:val="16"/>
      <w:lang w:eastAsia="en-US"/>
    </w:rPr>
  </w:style>
</w:styles>
</file>

<file path=word/webSettings.xml><?xml version="1.0" encoding="utf-8"?>
<w:webSettings xmlns:r="http://schemas.openxmlformats.org/officeDocument/2006/relationships" xmlns:w="http://schemas.openxmlformats.org/wordprocessingml/2006/main">
  <w:divs>
    <w:div w:id="12075088">
      <w:bodyDiv w:val="1"/>
      <w:marLeft w:val="0"/>
      <w:marRight w:val="0"/>
      <w:marTop w:val="0"/>
      <w:marBottom w:val="0"/>
      <w:divBdr>
        <w:top w:val="none" w:sz="0" w:space="0" w:color="auto"/>
        <w:left w:val="none" w:sz="0" w:space="0" w:color="auto"/>
        <w:bottom w:val="none" w:sz="0" w:space="0" w:color="auto"/>
        <w:right w:val="none" w:sz="0" w:space="0" w:color="auto"/>
      </w:divBdr>
    </w:div>
    <w:div w:id="586111298">
      <w:bodyDiv w:val="1"/>
      <w:marLeft w:val="0"/>
      <w:marRight w:val="0"/>
      <w:marTop w:val="0"/>
      <w:marBottom w:val="0"/>
      <w:divBdr>
        <w:top w:val="none" w:sz="0" w:space="0" w:color="auto"/>
        <w:left w:val="none" w:sz="0" w:space="0" w:color="auto"/>
        <w:bottom w:val="none" w:sz="0" w:space="0" w:color="auto"/>
        <w:right w:val="none" w:sz="0" w:space="0" w:color="auto"/>
      </w:divBdr>
    </w:div>
    <w:div w:id="1059547945">
      <w:bodyDiv w:val="1"/>
      <w:marLeft w:val="0"/>
      <w:marRight w:val="0"/>
      <w:marTop w:val="0"/>
      <w:marBottom w:val="0"/>
      <w:divBdr>
        <w:top w:val="none" w:sz="0" w:space="0" w:color="auto"/>
        <w:left w:val="none" w:sz="0" w:space="0" w:color="auto"/>
        <w:bottom w:val="none" w:sz="0" w:space="0" w:color="auto"/>
        <w:right w:val="none" w:sz="0" w:space="0" w:color="auto"/>
      </w:divBdr>
      <w:divsChild>
        <w:div w:id="1617518407">
          <w:marLeft w:val="0"/>
          <w:marRight w:val="0"/>
          <w:marTop w:val="0"/>
          <w:marBottom w:val="0"/>
          <w:divBdr>
            <w:top w:val="none" w:sz="0" w:space="0" w:color="auto"/>
            <w:left w:val="none" w:sz="0" w:space="0" w:color="auto"/>
            <w:bottom w:val="none" w:sz="0" w:space="0" w:color="auto"/>
            <w:right w:val="none" w:sz="0" w:space="0" w:color="auto"/>
          </w:divBdr>
          <w:divsChild>
            <w:div w:id="363755331">
              <w:marLeft w:val="0"/>
              <w:marRight w:val="0"/>
              <w:marTop w:val="0"/>
              <w:marBottom w:val="0"/>
              <w:divBdr>
                <w:top w:val="none" w:sz="0" w:space="0" w:color="auto"/>
                <w:left w:val="none" w:sz="0" w:space="0" w:color="auto"/>
                <w:bottom w:val="none" w:sz="0" w:space="0" w:color="auto"/>
                <w:right w:val="none" w:sz="0" w:space="0" w:color="auto"/>
              </w:divBdr>
              <w:divsChild>
                <w:div w:id="272370249">
                  <w:marLeft w:val="0"/>
                  <w:marRight w:val="0"/>
                  <w:marTop w:val="0"/>
                  <w:marBottom w:val="0"/>
                  <w:divBdr>
                    <w:top w:val="none" w:sz="0" w:space="0" w:color="auto"/>
                    <w:left w:val="none" w:sz="0" w:space="0" w:color="auto"/>
                    <w:bottom w:val="none" w:sz="0" w:space="0" w:color="auto"/>
                    <w:right w:val="none" w:sz="0" w:space="0" w:color="auto"/>
                  </w:divBdr>
                  <w:divsChild>
                    <w:div w:id="1224288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4217464">
      <w:bodyDiv w:val="1"/>
      <w:marLeft w:val="0"/>
      <w:marRight w:val="0"/>
      <w:marTop w:val="0"/>
      <w:marBottom w:val="0"/>
      <w:divBdr>
        <w:top w:val="none" w:sz="0" w:space="0" w:color="auto"/>
        <w:left w:val="none" w:sz="0" w:space="0" w:color="auto"/>
        <w:bottom w:val="none" w:sz="0" w:space="0" w:color="auto"/>
        <w:right w:val="none" w:sz="0" w:space="0" w:color="auto"/>
      </w:divBdr>
    </w:div>
    <w:div w:id="1284310003">
      <w:bodyDiv w:val="1"/>
      <w:marLeft w:val="0"/>
      <w:marRight w:val="0"/>
      <w:marTop w:val="0"/>
      <w:marBottom w:val="0"/>
      <w:divBdr>
        <w:top w:val="none" w:sz="0" w:space="0" w:color="auto"/>
        <w:left w:val="none" w:sz="0" w:space="0" w:color="auto"/>
        <w:bottom w:val="none" w:sz="0" w:space="0" w:color="auto"/>
        <w:right w:val="none" w:sz="0" w:space="0" w:color="auto"/>
      </w:divBdr>
    </w:div>
    <w:div w:id="1315138406">
      <w:bodyDiv w:val="1"/>
      <w:marLeft w:val="0"/>
      <w:marRight w:val="0"/>
      <w:marTop w:val="0"/>
      <w:marBottom w:val="0"/>
      <w:divBdr>
        <w:top w:val="none" w:sz="0" w:space="0" w:color="auto"/>
        <w:left w:val="none" w:sz="0" w:space="0" w:color="auto"/>
        <w:bottom w:val="none" w:sz="0" w:space="0" w:color="auto"/>
        <w:right w:val="none" w:sz="0" w:space="0" w:color="auto"/>
      </w:divBdr>
    </w:div>
    <w:div w:id="1529834566">
      <w:bodyDiv w:val="1"/>
      <w:marLeft w:val="0"/>
      <w:marRight w:val="0"/>
      <w:marTop w:val="0"/>
      <w:marBottom w:val="0"/>
      <w:divBdr>
        <w:top w:val="none" w:sz="0" w:space="0" w:color="auto"/>
        <w:left w:val="none" w:sz="0" w:space="0" w:color="auto"/>
        <w:bottom w:val="none" w:sz="0" w:space="0" w:color="auto"/>
        <w:right w:val="none" w:sz="0" w:space="0" w:color="auto"/>
      </w:divBdr>
    </w:div>
    <w:div w:id="1674607249">
      <w:bodyDiv w:val="1"/>
      <w:marLeft w:val="0"/>
      <w:marRight w:val="0"/>
      <w:marTop w:val="0"/>
      <w:marBottom w:val="0"/>
      <w:divBdr>
        <w:top w:val="none" w:sz="0" w:space="0" w:color="auto"/>
        <w:left w:val="none" w:sz="0" w:space="0" w:color="auto"/>
        <w:bottom w:val="none" w:sz="0" w:space="0" w:color="auto"/>
        <w:right w:val="none" w:sz="0" w:space="0" w:color="auto"/>
      </w:divBdr>
    </w:div>
    <w:div w:id="1695156214">
      <w:bodyDiv w:val="1"/>
      <w:marLeft w:val="0"/>
      <w:marRight w:val="0"/>
      <w:marTop w:val="0"/>
      <w:marBottom w:val="0"/>
      <w:divBdr>
        <w:top w:val="none" w:sz="0" w:space="0" w:color="auto"/>
        <w:left w:val="none" w:sz="0" w:space="0" w:color="auto"/>
        <w:bottom w:val="none" w:sz="0" w:space="0" w:color="auto"/>
        <w:right w:val="none" w:sz="0" w:space="0" w:color="auto"/>
      </w:divBdr>
    </w:div>
    <w:div w:id="1731028275">
      <w:bodyDiv w:val="1"/>
      <w:marLeft w:val="0"/>
      <w:marRight w:val="0"/>
      <w:marTop w:val="0"/>
      <w:marBottom w:val="0"/>
      <w:divBdr>
        <w:top w:val="none" w:sz="0" w:space="0" w:color="auto"/>
        <w:left w:val="none" w:sz="0" w:space="0" w:color="auto"/>
        <w:bottom w:val="none" w:sz="0" w:space="0" w:color="auto"/>
        <w:right w:val="none" w:sz="0" w:space="0" w:color="auto"/>
      </w:divBdr>
    </w:div>
    <w:div w:id="1783068086">
      <w:bodyDiv w:val="1"/>
      <w:marLeft w:val="0"/>
      <w:marRight w:val="0"/>
      <w:marTop w:val="0"/>
      <w:marBottom w:val="0"/>
      <w:divBdr>
        <w:top w:val="none" w:sz="0" w:space="0" w:color="auto"/>
        <w:left w:val="none" w:sz="0" w:space="0" w:color="auto"/>
        <w:bottom w:val="none" w:sz="0" w:space="0" w:color="auto"/>
        <w:right w:val="none" w:sz="0" w:space="0" w:color="auto"/>
      </w:divBdr>
    </w:div>
    <w:div w:id="18044238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4hSzU3ZFJSstqzxJEiuBGJvnsA==">CgMxLjAyCWlkLmdqZGd4czIKaWQuMzBqMHpsbDIKaWQuMWZvYjl0ZTIKaWQuM3pueXNoNzIKaWQuMmV0OTJwMDIJaWQudHlqY3d0MgppZC4zZHk2dmttMgppZC4xdDNoNXNmOAByITE3dFR5U2dIeFZRRVBMMndHTUF1UzVWZkREV3RkeWhjdg==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811364F-1ECC-4C90-B13E-E51EB5ADB9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1481</Words>
  <Characters>8887</Characters>
  <Application>Microsoft Office Word</Application>
  <DocSecurity>0</DocSecurity>
  <Lines>74</Lines>
  <Paragraphs>20</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10348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gin</dc:creator>
  <cp:lastModifiedBy>START</cp:lastModifiedBy>
  <cp:revision>7</cp:revision>
  <cp:lastPrinted>2025-07-06T16:48:00Z</cp:lastPrinted>
  <dcterms:created xsi:type="dcterms:W3CDTF">2025-07-04T10:04:00Z</dcterms:created>
  <dcterms:modified xsi:type="dcterms:W3CDTF">2025-07-06T16:52:00Z</dcterms:modified>
</cp:coreProperties>
</file>